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97A71" w:rsidRPr="00911747" w:rsidRDefault="004A27D1" w:rsidP="00911747">
      <w:pPr>
        <w:pStyle w:val="UponorHeadline"/>
      </w:pPr>
      <w:r>
        <w:t>Trinkwasseranlagen konzipieren – nicht einfach dimensionieren</w:t>
      </w:r>
    </w:p>
    <w:p w:rsidR="009C5C51" w:rsidRDefault="00D97A71" w:rsidP="00E076F2">
      <w:pPr>
        <w:pStyle w:val="UponorDateandPlace"/>
        <w:rPr>
          <w:rStyle w:val="UponorDateandPlaceZchn"/>
          <w:b/>
          <w:szCs w:val="20"/>
          <w:lang w:val="de-DE"/>
        </w:rPr>
      </w:pPr>
      <w:r w:rsidRPr="00C07C35">
        <w:rPr>
          <w:rStyle w:val="UponorDateandPlaceZchn"/>
          <w:b/>
          <w:szCs w:val="20"/>
          <w:lang w:val="de-DE"/>
        </w:rPr>
        <w:t>Ju</w:t>
      </w:r>
      <w:r w:rsidR="00AC6F87">
        <w:rPr>
          <w:rStyle w:val="UponorDateandPlaceZchn"/>
          <w:b/>
          <w:szCs w:val="20"/>
          <w:lang w:val="de-DE"/>
        </w:rPr>
        <w:t>l</w:t>
      </w:r>
      <w:r w:rsidR="00036F4D" w:rsidRPr="00C07C35">
        <w:rPr>
          <w:rStyle w:val="UponorDateandPlaceZchn"/>
          <w:b/>
          <w:szCs w:val="20"/>
          <w:lang w:val="de-DE"/>
        </w:rPr>
        <w:t>i</w:t>
      </w:r>
      <w:r w:rsidR="007A0C7B" w:rsidRPr="00C07C35">
        <w:rPr>
          <w:rStyle w:val="UponorDateandPlaceZchn"/>
          <w:b/>
          <w:szCs w:val="20"/>
          <w:lang w:val="de-DE"/>
        </w:rPr>
        <w:t xml:space="preserve"> 2020</w:t>
      </w:r>
    </w:p>
    <w:p w:rsidR="00034D53" w:rsidRPr="00C07C35" w:rsidRDefault="00034D53" w:rsidP="00E076F2">
      <w:pPr>
        <w:pStyle w:val="UponorDateandPlace"/>
      </w:pPr>
    </w:p>
    <w:p w:rsidR="00936B6D" w:rsidRDefault="00DD0225" w:rsidP="009C5C51">
      <w:pPr>
        <w:rPr>
          <w:rStyle w:val="UponorSubheadZchn"/>
          <w:lang w:val="de-DE"/>
        </w:rPr>
      </w:pPr>
      <w:r>
        <w:rPr>
          <w:rStyle w:val="UponorSubheadZchn"/>
          <w:lang w:val="de-DE"/>
        </w:rPr>
        <w:t>Trinkwasser</w:t>
      </w:r>
      <w:r w:rsidR="00B420F1">
        <w:rPr>
          <w:rStyle w:val="UponorSubheadZchn"/>
          <w:lang w:val="de-DE"/>
        </w:rPr>
        <w:t>-I</w:t>
      </w:r>
      <w:r>
        <w:rPr>
          <w:rStyle w:val="UponorSubheadZchn"/>
          <w:lang w:val="de-DE"/>
        </w:rPr>
        <w:t xml:space="preserve">nstallationen </w:t>
      </w:r>
      <w:r w:rsidR="00AC6F87">
        <w:rPr>
          <w:rStyle w:val="UponorSubheadZchn"/>
          <w:lang w:val="de-DE"/>
        </w:rPr>
        <w:t xml:space="preserve">im Geschosswohnungsbau </w:t>
      </w:r>
      <w:r>
        <w:rPr>
          <w:rStyle w:val="UponorSubheadZchn"/>
          <w:lang w:val="de-DE"/>
        </w:rPr>
        <w:t xml:space="preserve">werden </w:t>
      </w:r>
      <w:r w:rsidR="00F635C8">
        <w:rPr>
          <w:rStyle w:val="UponorSubheadZchn"/>
          <w:lang w:val="de-DE"/>
        </w:rPr>
        <w:t xml:space="preserve">häufig zu sehr nach den Kriterien einer sicheren Versorgung und dem „Entnahmefall“ </w:t>
      </w:r>
      <w:r>
        <w:rPr>
          <w:rStyle w:val="UponorSubheadZchn"/>
          <w:lang w:val="de-DE"/>
        </w:rPr>
        <w:t>dimensioniert</w:t>
      </w:r>
      <w:r w:rsidR="00F635C8">
        <w:rPr>
          <w:rStyle w:val="UponorSubheadZchn"/>
          <w:lang w:val="de-DE"/>
        </w:rPr>
        <w:t xml:space="preserve"> und geplant. Dieser Ansatz erfüllt </w:t>
      </w:r>
      <w:r>
        <w:rPr>
          <w:rStyle w:val="UponorSubheadZchn"/>
          <w:lang w:val="de-DE"/>
        </w:rPr>
        <w:t xml:space="preserve">Hygiene- und Komfortanforderungen </w:t>
      </w:r>
      <w:r w:rsidR="00AC6F87">
        <w:rPr>
          <w:rStyle w:val="UponorSubheadZchn"/>
          <w:lang w:val="de-DE"/>
        </w:rPr>
        <w:t xml:space="preserve">jedoch nicht ausreichend, </w:t>
      </w:r>
      <w:r w:rsidR="00502565">
        <w:rPr>
          <w:rStyle w:val="UponorSubheadZchn"/>
          <w:lang w:val="de-DE"/>
        </w:rPr>
        <w:t>weil</w:t>
      </w:r>
      <w:r w:rsidR="00AC6F87">
        <w:rPr>
          <w:rStyle w:val="UponorSubheadZchn"/>
          <w:lang w:val="de-DE"/>
        </w:rPr>
        <w:t xml:space="preserve"> er Stagnationsphasen während der Zapfruhen im Tagesverlauf oder Nutzungsunterbrechungen nicht</w:t>
      </w:r>
      <w:r w:rsidR="00502565">
        <w:rPr>
          <w:rStyle w:val="UponorSubheadZchn"/>
          <w:lang w:val="de-DE"/>
        </w:rPr>
        <w:t xml:space="preserve"> berücksichtigt</w:t>
      </w:r>
      <w:r w:rsidR="00AC6F87">
        <w:rPr>
          <w:rStyle w:val="UponorSubheadZchn"/>
          <w:lang w:val="de-DE"/>
        </w:rPr>
        <w:t xml:space="preserve">. </w:t>
      </w:r>
      <w:r w:rsidR="00F635C8">
        <w:rPr>
          <w:rStyle w:val="UponorSubheadZchn"/>
          <w:lang w:val="de-DE"/>
        </w:rPr>
        <w:t xml:space="preserve">In einer typischen Trinkwasser-Installation einer Wohnung fließt aber im Tagesverlauf in Summe oft nur für weniger als eine Stunde </w:t>
      </w:r>
      <w:r w:rsidR="00505467">
        <w:rPr>
          <w:rStyle w:val="UponorSubheadZchn"/>
          <w:lang w:val="de-DE"/>
        </w:rPr>
        <w:t>lang</w:t>
      </w:r>
      <w:r w:rsidR="00F635C8">
        <w:rPr>
          <w:rStyle w:val="UponorSubheadZchn"/>
          <w:lang w:val="de-DE"/>
        </w:rPr>
        <w:t xml:space="preserve"> Wasser. </w:t>
      </w:r>
      <w:r w:rsidR="00505467">
        <w:rPr>
          <w:rStyle w:val="UponorSubheadZchn"/>
          <w:lang w:val="de-DE"/>
        </w:rPr>
        <w:t>Ein</w:t>
      </w:r>
      <w:r w:rsidR="00B420F1">
        <w:rPr>
          <w:rStyle w:val="UponorSubheadZchn"/>
          <w:lang w:val="de-DE"/>
        </w:rPr>
        <w:t xml:space="preserve"> </w:t>
      </w:r>
      <w:r w:rsidR="00B420F1" w:rsidRPr="003F7A9B">
        <w:rPr>
          <w:rStyle w:val="UponorSubheadZchn"/>
          <w:lang w:val="de-DE"/>
        </w:rPr>
        <w:t>ganzheitliche</w:t>
      </w:r>
      <w:r w:rsidR="00F635C8" w:rsidRPr="003F7A9B">
        <w:rPr>
          <w:rStyle w:val="UponorSubheadZchn"/>
          <w:lang w:val="de-DE"/>
        </w:rPr>
        <w:t>s</w:t>
      </w:r>
      <w:r w:rsidR="00B420F1">
        <w:rPr>
          <w:rStyle w:val="UponorSubheadZchn"/>
          <w:lang w:val="de-DE"/>
        </w:rPr>
        <w:t xml:space="preserve"> </w:t>
      </w:r>
      <w:r w:rsidR="00F635C8">
        <w:rPr>
          <w:rStyle w:val="UponorSubheadZchn"/>
          <w:lang w:val="de-DE"/>
        </w:rPr>
        <w:t>Konzept</w:t>
      </w:r>
      <w:r w:rsidR="00B420F1">
        <w:rPr>
          <w:rStyle w:val="UponorSubheadZchn"/>
          <w:lang w:val="de-DE"/>
        </w:rPr>
        <w:t>,</w:t>
      </w:r>
      <w:r w:rsidR="00CE3ACB">
        <w:rPr>
          <w:rStyle w:val="UponorSubheadZchn"/>
          <w:lang w:val="de-DE"/>
        </w:rPr>
        <w:t xml:space="preserve"> mit de</w:t>
      </w:r>
      <w:r w:rsidR="00F635C8">
        <w:rPr>
          <w:rStyle w:val="UponorSubheadZchn"/>
          <w:lang w:val="de-DE"/>
        </w:rPr>
        <w:t>m</w:t>
      </w:r>
      <w:r w:rsidR="00CE3ACB">
        <w:rPr>
          <w:rStyle w:val="UponorSubheadZchn"/>
          <w:lang w:val="de-DE"/>
        </w:rPr>
        <w:t xml:space="preserve"> sich </w:t>
      </w:r>
      <w:r w:rsidR="00F635C8">
        <w:rPr>
          <w:rStyle w:val="UponorSubheadZchn"/>
          <w:lang w:val="de-DE"/>
        </w:rPr>
        <w:t>Trinkwasserhygiene und Warmwasserkomfort-Anforderungen</w:t>
      </w:r>
      <w:r w:rsidR="00CE3ACB">
        <w:rPr>
          <w:rStyle w:val="UponorSubheadZchn"/>
          <w:lang w:val="de-DE"/>
        </w:rPr>
        <w:t xml:space="preserve"> in Einklang bringen lassen, </w:t>
      </w:r>
      <w:r w:rsidR="00B420F1">
        <w:rPr>
          <w:rStyle w:val="UponorSubheadZchn"/>
          <w:lang w:val="de-DE"/>
        </w:rPr>
        <w:t xml:space="preserve">ist die Kombination aus </w:t>
      </w:r>
      <w:r w:rsidR="00F813DE" w:rsidRPr="00F813DE">
        <w:rPr>
          <w:rStyle w:val="UponorSubheadZchn"/>
          <w:lang w:val="de-DE"/>
        </w:rPr>
        <w:t>dezentrale</w:t>
      </w:r>
      <w:r w:rsidR="00B420F1">
        <w:rPr>
          <w:rStyle w:val="UponorSubheadZchn"/>
          <w:lang w:val="de-DE"/>
        </w:rPr>
        <w:t>r</w:t>
      </w:r>
      <w:r w:rsidR="00F813DE" w:rsidRPr="00F813DE">
        <w:rPr>
          <w:rStyle w:val="UponorSubheadZchn"/>
          <w:lang w:val="de-DE"/>
        </w:rPr>
        <w:t xml:space="preserve"> Trinkwassererwärmung</w:t>
      </w:r>
      <w:r w:rsidR="00F73E9F">
        <w:rPr>
          <w:rStyle w:val="UponorSubheadZchn"/>
          <w:lang w:val="de-DE"/>
        </w:rPr>
        <w:t xml:space="preserve"> im Durchlaufprinzip</w:t>
      </w:r>
      <w:r w:rsidR="00F813DE" w:rsidRPr="00F813DE">
        <w:rPr>
          <w:rStyle w:val="UponorSubheadZchn"/>
          <w:lang w:val="de-DE"/>
        </w:rPr>
        <w:t>, Durchschleif-Ringinstallation und bedarfsgerechte</w:t>
      </w:r>
      <w:r w:rsidR="00B420F1">
        <w:rPr>
          <w:rStyle w:val="UponorSubheadZchn"/>
          <w:lang w:val="de-DE"/>
        </w:rPr>
        <w:t>r</w:t>
      </w:r>
      <w:r w:rsidR="00F813DE" w:rsidRPr="00F813DE">
        <w:rPr>
          <w:rStyle w:val="UponorSubheadZchn"/>
          <w:lang w:val="de-DE"/>
        </w:rPr>
        <w:t xml:space="preserve"> Hygienespülung</w:t>
      </w:r>
      <w:r w:rsidR="008B0AE9">
        <w:rPr>
          <w:rStyle w:val="UponorSubheadZchn"/>
          <w:lang w:val="de-DE"/>
        </w:rPr>
        <w:t>.</w:t>
      </w:r>
      <w:r w:rsidR="00F73E9F" w:rsidRPr="003E6006">
        <w:rPr>
          <w:lang w:val="de-DE"/>
        </w:rPr>
        <w:t xml:space="preserve"> </w:t>
      </w:r>
    </w:p>
    <w:p w:rsidR="00502565" w:rsidRDefault="00502565" w:rsidP="009C5C51">
      <w:pPr>
        <w:rPr>
          <w:rStyle w:val="UponorSubheadZchn"/>
          <w:lang w:val="de-DE"/>
        </w:rPr>
      </w:pPr>
    </w:p>
    <w:p w:rsidR="00DD13D1" w:rsidRDefault="00032A20" w:rsidP="007E1643">
      <w:pPr>
        <w:pStyle w:val="UponorCopytext"/>
      </w:pPr>
      <w:r w:rsidRPr="00911747">
        <w:t xml:space="preserve">Für eine optimale Trinkwasserhygiene sind vor allem zwei Kriterien ausschlaggebend: </w:t>
      </w:r>
      <w:r w:rsidR="008B0AE9">
        <w:t>d</w:t>
      </w:r>
      <w:r w:rsidR="008B0AE9" w:rsidRPr="00911747">
        <w:t xml:space="preserve">er </w:t>
      </w:r>
      <w:r w:rsidRPr="00911747">
        <w:t>regelmäßige Wasseraustausch</w:t>
      </w:r>
      <w:r w:rsidR="00C07C35" w:rsidRPr="00911747">
        <w:t xml:space="preserve"> </w:t>
      </w:r>
      <w:r w:rsidRPr="00911747">
        <w:t xml:space="preserve">im gesamten Leitungssystem sowie die </w:t>
      </w:r>
      <w:r w:rsidR="00DD13D1" w:rsidRPr="001D701C">
        <w:t xml:space="preserve">Vermeidung ungünstiger Temperaturbereiche in den täglichen Phasen der </w:t>
      </w:r>
      <w:proofErr w:type="spellStart"/>
      <w:r w:rsidR="00DD13D1" w:rsidRPr="001D701C">
        <w:t>Zapfruhe</w:t>
      </w:r>
      <w:proofErr w:type="spellEnd"/>
      <w:r w:rsidRPr="00911747">
        <w:t xml:space="preserve"> in den Kaltwasser- und Warmwasserleitungen. </w:t>
      </w:r>
      <w:r w:rsidR="00C3687D" w:rsidRPr="00911747">
        <w:t>Denn d</w:t>
      </w:r>
      <w:r w:rsidR="007E1643" w:rsidRPr="00911747">
        <w:t>as Wachstum von Legionellen in Trinkwassersystemen wird im Wesentlichen durch lange Verweilzeiten des Wassers</w:t>
      </w:r>
      <w:r w:rsidR="00C07C35" w:rsidRPr="00911747">
        <w:t>, also</w:t>
      </w:r>
      <w:r w:rsidR="007E1643" w:rsidRPr="00911747">
        <w:t xml:space="preserve"> Stagnation</w:t>
      </w:r>
      <w:r w:rsidR="00C07C35" w:rsidRPr="00911747">
        <w:t>,</w:t>
      </w:r>
      <w:r w:rsidR="007E1643" w:rsidRPr="00911747">
        <w:t xml:space="preserve"> in ungünstigen Temperaturbereichen begünstigt. </w:t>
      </w:r>
      <w:r w:rsidR="00C3687D" w:rsidRPr="00911747">
        <w:t xml:space="preserve">Zu </w:t>
      </w:r>
      <w:proofErr w:type="spellStart"/>
      <w:r w:rsidR="00C3687D" w:rsidRPr="00911747">
        <w:t>Legionellenwach</w:t>
      </w:r>
      <w:r w:rsidR="00C07C35" w:rsidRPr="00911747">
        <w:t>s</w:t>
      </w:r>
      <w:r w:rsidR="00C3687D" w:rsidRPr="00911747">
        <w:t>tum</w:t>
      </w:r>
      <w:proofErr w:type="spellEnd"/>
      <w:r w:rsidR="00C3687D" w:rsidRPr="00911747">
        <w:t xml:space="preserve"> kommt es, wenn </w:t>
      </w:r>
      <w:r w:rsidR="007E1643" w:rsidRPr="00911747">
        <w:t>beide Kriterien parallel auftreten.</w:t>
      </w:r>
      <w:r w:rsidR="00C3687D" w:rsidRPr="00911747">
        <w:t xml:space="preserve"> </w:t>
      </w:r>
      <w:r w:rsidR="00911747" w:rsidRPr="00911747">
        <w:t>Eine Vielzahl an gesetzlichen Regelungen dien</w:t>
      </w:r>
      <w:r w:rsidR="00502565">
        <w:t>t</w:t>
      </w:r>
      <w:r w:rsidR="00911747" w:rsidRPr="00911747">
        <w:t xml:space="preserve"> deshalb dazu, </w:t>
      </w:r>
      <w:r w:rsidR="007857F3" w:rsidRPr="00911747">
        <w:t xml:space="preserve">den Verbraucher vor Hygienerisiken zu schützen. </w:t>
      </w:r>
      <w:r w:rsidR="00C07C35" w:rsidRPr="00911747">
        <w:t xml:space="preserve">Ein Trinkwasserkonzept muss jedoch nicht nur Hygieneanforderungen genügen, sondern auch einem hohen Anspruch an Komfort </w:t>
      </w:r>
      <w:r w:rsidR="00F73E9F">
        <w:t xml:space="preserve">und Energieeffizienz </w:t>
      </w:r>
      <w:r w:rsidR="00C07C35" w:rsidRPr="00911747">
        <w:t>gerecht werden</w:t>
      </w:r>
      <w:r w:rsidR="00F73E9F">
        <w:t>.</w:t>
      </w:r>
    </w:p>
    <w:p w:rsidR="00DD13D1" w:rsidRDefault="00DD13D1" w:rsidP="007E1643">
      <w:pPr>
        <w:pStyle w:val="UponorCopytext"/>
      </w:pPr>
    </w:p>
    <w:p w:rsidR="00CE1D9F" w:rsidRDefault="00CE1D9F" w:rsidP="00CE1D9F">
      <w:pPr>
        <w:pStyle w:val="UponorSubheadText"/>
        <w:rPr>
          <w:lang w:val="de-DE"/>
        </w:rPr>
      </w:pPr>
      <w:r w:rsidRPr="00502565">
        <w:rPr>
          <w:lang w:val="de-DE"/>
        </w:rPr>
        <w:t>Im Einklang: Hygiene und Komfort</w:t>
      </w:r>
    </w:p>
    <w:p w:rsidR="008B2BD0" w:rsidRPr="00502565" w:rsidRDefault="008B2BD0" w:rsidP="00CE1D9F">
      <w:pPr>
        <w:pStyle w:val="UponorSubheadText"/>
        <w:rPr>
          <w:lang w:val="de-DE"/>
        </w:rPr>
      </w:pPr>
    </w:p>
    <w:p w:rsidR="00D94F2C" w:rsidRDefault="00C07C35" w:rsidP="007E1643">
      <w:pPr>
        <w:pStyle w:val="UponorCopytext"/>
      </w:pPr>
      <w:r w:rsidRPr="00911747">
        <w:t xml:space="preserve">Anforderungen an Hygiene und Komfort </w:t>
      </w:r>
      <w:r w:rsidR="006C5D45">
        <w:t xml:space="preserve">laufen häufig </w:t>
      </w:r>
      <w:r w:rsidR="007E1643" w:rsidRPr="00911747">
        <w:t>konträr</w:t>
      </w:r>
      <w:r w:rsidR="00911747">
        <w:t xml:space="preserve">. </w:t>
      </w:r>
      <w:r w:rsidR="006C5D45" w:rsidRPr="006C5D45">
        <w:t xml:space="preserve">Dabei stehen werkvertraglich vereinbarte Warmwasserkomfort-Anforderungen leider </w:t>
      </w:r>
      <w:r w:rsidR="00CE1D9F">
        <w:t xml:space="preserve">meist </w:t>
      </w:r>
      <w:r w:rsidR="006C5D45" w:rsidRPr="006C5D45">
        <w:t>eher im Fokus, als das deutlich höher</w:t>
      </w:r>
      <w:r w:rsidR="006C5D45">
        <w:t xml:space="preserve"> zu bewertende</w:t>
      </w:r>
      <w:r w:rsidR="006C5D45" w:rsidRPr="006C5D45">
        <w:t xml:space="preserve"> Schutzziel des Erhalts der Trinkwassergüte über Planung und Ausführung hinaus.</w:t>
      </w:r>
      <w:r w:rsidR="006C5D45">
        <w:t xml:space="preserve"> Beispielsweise bietet eine zentrale Warmwasserverteilung mit Zirkulation, wenn sie richtig ausgelegt und hydraulisch gut abgeglichen ist, </w:t>
      </w:r>
      <w:r w:rsidR="006C5D45" w:rsidRPr="006C5D45">
        <w:t>guten Warmwasserkomfort und je nach Entfernung der Entnahmestellen zum Warmwasser- und Zirkulations-Steigstrang auch einen schnellen Warmwasser-Ausstoß.</w:t>
      </w:r>
      <w:r w:rsidR="006C5D45">
        <w:t xml:space="preserve"> In Sachen Hygiene weist sie jedoch Schwachstellen </w:t>
      </w:r>
      <w:r w:rsidR="006C5D45" w:rsidRPr="00047980">
        <w:t>auf,</w:t>
      </w:r>
      <w:r w:rsidR="00522424">
        <w:t xml:space="preserve"> die in der Systemwahl und für den jeweiligen Einsatz in Gebäuden berücksichtigt werden müssen. Denn auch hier gilt das Planungsziel, das die Trinkwasserverordnung (TrinkwV) im Sinne des Verbraucherschutzes klar vorgibt: </w:t>
      </w:r>
      <w:r w:rsidR="006C5D45" w:rsidRPr="00047980">
        <w:t>„Eine Schädigung der Gesundheit</w:t>
      </w:r>
      <w:r w:rsidR="00D94F2C">
        <w:t xml:space="preserve"> </w:t>
      </w:r>
      <w:r w:rsidR="006C5D45" w:rsidRPr="00047980">
        <w:lastRenderedPageBreak/>
        <w:t xml:space="preserve">durch Krankheitserreger wie Legionellen durch den Genuss oder Gebrauch des Trinkwassers muss ausgeschlossen werden.“ Zentrale Systeme </w:t>
      </w:r>
      <w:r w:rsidR="005575AF" w:rsidRPr="00047980">
        <w:t>be</w:t>
      </w:r>
      <w:r w:rsidR="007D7F1A">
        <w:t>nötigen</w:t>
      </w:r>
      <w:r w:rsidR="006C5D45" w:rsidRPr="00047980">
        <w:t xml:space="preserve"> Warmwasserspeicher, die dauerhaft sogenannte Kaltzonen aufweisen</w:t>
      </w:r>
      <w:r w:rsidR="005575AF" w:rsidRPr="00047980">
        <w:t xml:space="preserve">. </w:t>
      </w:r>
      <w:r w:rsidR="007D7F1A">
        <w:t>Zudem</w:t>
      </w:r>
      <w:r w:rsidR="005575AF" w:rsidRPr="00047980">
        <w:t xml:space="preserve"> kann</w:t>
      </w:r>
      <w:r w:rsidR="007D7F1A">
        <w:t xml:space="preserve"> es</w:t>
      </w:r>
      <w:r w:rsidR="005575AF" w:rsidRPr="00047980">
        <w:t xml:space="preserve"> zu</w:t>
      </w:r>
      <w:r w:rsidR="006C5D45" w:rsidRPr="00047980">
        <w:t xml:space="preserve"> Temperatureinbrüche</w:t>
      </w:r>
      <w:r w:rsidR="00D4412C">
        <w:t>n</w:t>
      </w:r>
      <w:r w:rsidR="006C5D45" w:rsidRPr="00047980">
        <w:t xml:space="preserve"> der Zirkulation nach Spitzenbelastungen</w:t>
      </w:r>
      <w:r w:rsidR="00955CD1">
        <w:t xml:space="preserve"> kommen</w:t>
      </w:r>
      <w:r w:rsidR="00A63195">
        <w:t xml:space="preserve">. Zum anderen gestaltet sich </w:t>
      </w:r>
      <w:r w:rsidR="00955CD1">
        <w:t>der für eine strikte 60°C/55°C-Betriebsweise so dringend erforderliche</w:t>
      </w:r>
      <w:r w:rsidR="006C5D45" w:rsidRPr="00047980">
        <w:t xml:space="preserve"> hydrau</w:t>
      </w:r>
      <w:r w:rsidR="00955CD1">
        <w:t>lische</w:t>
      </w:r>
      <w:r w:rsidR="006C5D45" w:rsidRPr="00047980">
        <w:t xml:space="preserve"> Abgleich</w:t>
      </w:r>
      <w:r w:rsidR="00955CD1">
        <w:t xml:space="preserve"> in weit verzweigten Netzen </w:t>
      </w:r>
      <w:r w:rsidR="001E2083">
        <w:t xml:space="preserve">als </w:t>
      </w:r>
      <w:r w:rsidR="00955CD1">
        <w:t>schwierig</w:t>
      </w:r>
      <w:r w:rsidR="001E2083">
        <w:t xml:space="preserve"> nachhaltig umsetzbar</w:t>
      </w:r>
      <w:r w:rsidR="006C5D45" w:rsidRPr="00047980">
        <w:t>.</w:t>
      </w:r>
      <w:r w:rsidR="005575AF" w:rsidRPr="00047980">
        <w:t xml:space="preserve"> </w:t>
      </w:r>
    </w:p>
    <w:p w:rsidR="004026E3" w:rsidRDefault="004026E3" w:rsidP="007E1643">
      <w:pPr>
        <w:pStyle w:val="UponorCopytext"/>
      </w:pPr>
    </w:p>
    <w:p w:rsidR="00542AEF" w:rsidRDefault="00D94F2C" w:rsidP="007E1643">
      <w:pPr>
        <w:pStyle w:val="UponorCopytext"/>
      </w:pPr>
      <w:r w:rsidRPr="003F7A9B">
        <w:t>E</w:t>
      </w:r>
      <w:r w:rsidR="005575AF" w:rsidRPr="003F7A9B">
        <w:t>in weitere</w:t>
      </w:r>
      <w:r w:rsidR="007D7F1A" w:rsidRPr="003F7A9B">
        <w:t>r</w:t>
      </w:r>
      <w:r w:rsidR="005575AF" w:rsidRPr="003F7A9B">
        <w:t xml:space="preserve"> </w:t>
      </w:r>
      <w:r w:rsidR="001E2083" w:rsidRPr="003F7A9B">
        <w:t>Schwachpunkt</w:t>
      </w:r>
      <w:r w:rsidR="00AA2A8C" w:rsidRPr="003F7A9B">
        <w:t xml:space="preserve"> der Zirk</w:t>
      </w:r>
      <w:r w:rsidR="001E2083" w:rsidRPr="003F7A9B">
        <w:t>ulation</w:t>
      </w:r>
      <w:r w:rsidR="005575AF" w:rsidRPr="003F7A9B">
        <w:t xml:space="preserve"> ist, dass </w:t>
      </w:r>
      <w:r w:rsidR="001E2083" w:rsidRPr="003F7A9B">
        <w:t>das Trinkwasser</w:t>
      </w:r>
      <w:r w:rsidR="005575AF" w:rsidRPr="003F7A9B">
        <w:t xml:space="preserve"> in stagnierenden Warmwasserabzweigen </w:t>
      </w:r>
      <w:r w:rsidR="001E2083" w:rsidRPr="003F7A9B">
        <w:t xml:space="preserve">innerhalb </w:t>
      </w:r>
      <w:r w:rsidR="00AA2A8C" w:rsidRPr="003F7A9B">
        <w:t>der Schachtinstallation</w:t>
      </w:r>
      <w:r w:rsidR="001E2083" w:rsidRPr="003F7A9B">
        <w:t xml:space="preserve"> „warmgehalten“ </w:t>
      </w:r>
      <w:r w:rsidR="00AA2A8C" w:rsidRPr="003F7A9B">
        <w:t>wird.</w:t>
      </w:r>
      <w:r w:rsidR="001E2083" w:rsidRPr="003F7A9B">
        <w:t xml:space="preserve"> </w:t>
      </w:r>
      <w:r w:rsidR="00AA2A8C" w:rsidRPr="003F7A9B">
        <w:t>Dort können</w:t>
      </w:r>
      <w:r w:rsidR="001E2083" w:rsidRPr="003F7A9B">
        <w:t xml:space="preserve"> sich Legionellen besonders gut vermehren (siehe Abb. 2).</w:t>
      </w:r>
      <w:r w:rsidR="005575AF" w:rsidRPr="003F7A9B">
        <w:t xml:space="preserve"> </w:t>
      </w:r>
      <w:r w:rsidR="001E2083" w:rsidRPr="003F7A9B">
        <w:t>Denn</w:t>
      </w:r>
      <w:r w:rsidR="005575AF" w:rsidRPr="003F7A9B">
        <w:t xml:space="preserve"> während Zapfpausen und Nutzungsunterbrechungen </w:t>
      </w:r>
      <w:r w:rsidR="001E2083" w:rsidRPr="003F7A9B">
        <w:t>erfolgt durch die Zirkulation ein ständiger</w:t>
      </w:r>
      <w:r w:rsidR="00AC61E6" w:rsidRPr="003F7A9B">
        <w:t xml:space="preserve"> unkontrollierter </w:t>
      </w:r>
      <w:r w:rsidR="005575AF" w:rsidRPr="003F7A9B">
        <w:t xml:space="preserve">Wärmeeintrag </w:t>
      </w:r>
      <w:r w:rsidR="001E2083" w:rsidRPr="003F7A9B">
        <w:t>auf das stagnierende Wasser im Abzweig zur Stockwerksinstallation</w:t>
      </w:r>
      <w:r w:rsidR="00522424" w:rsidRPr="003F7A9B">
        <w:t>.</w:t>
      </w:r>
      <w:r w:rsidR="005575AF" w:rsidRPr="00047980">
        <w:t xml:space="preserve"> </w:t>
      </w:r>
      <w:r w:rsidR="007D7F1A">
        <w:t>D</w:t>
      </w:r>
      <w:r w:rsidR="005575AF" w:rsidRPr="00047980">
        <w:t>er Betriebszustand der „</w:t>
      </w:r>
      <w:proofErr w:type="spellStart"/>
      <w:r w:rsidR="005575AF" w:rsidRPr="00047980">
        <w:t>Zapfruhe</w:t>
      </w:r>
      <w:proofErr w:type="spellEnd"/>
      <w:r w:rsidR="005575AF" w:rsidRPr="00047980">
        <w:t xml:space="preserve">“, also etwa die Zeit zwischen 8 und 18 Uhr an einem Werktag, wenn die </w:t>
      </w:r>
      <w:r w:rsidR="00047980" w:rsidRPr="00047980">
        <w:t xml:space="preserve">Bewohner außer Haus sind, </w:t>
      </w:r>
      <w:r w:rsidR="007D7F1A">
        <w:t xml:space="preserve">hat folglich </w:t>
      </w:r>
      <w:r w:rsidR="005575AF" w:rsidRPr="00047980">
        <w:t>einen großen Einfluss auf den Erhalt der Trinkwassergüte</w:t>
      </w:r>
      <w:r w:rsidR="007D7F1A">
        <w:t>, spielt jedoch</w:t>
      </w:r>
      <w:r w:rsidR="005575AF" w:rsidRPr="00047980">
        <w:t xml:space="preserve"> in der Dimensionierung des Rohrleitungssystems nach DIN 1988-300 oder DVGW W-551 überhaupt keine Rolle.</w:t>
      </w:r>
      <w:r w:rsidR="00F40C5D">
        <w:t xml:space="preserve"> </w:t>
      </w:r>
    </w:p>
    <w:p w:rsidR="00542AEF" w:rsidRDefault="00542AEF" w:rsidP="007E1643">
      <w:pPr>
        <w:pStyle w:val="UponorCopytext"/>
      </w:pPr>
    </w:p>
    <w:p w:rsidR="00085E82" w:rsidRDefault="007E1643" w:rsidP="007E1643">
      <w:pPr>
        <w:pStyle w:val="UponorCopytext"/>
      </w:pPr>
      <w:r w:rsidRPr="00911747">
        <w:t xml:space="preserve">Umso wichtiger ist es, </w:t>
      </w:r>
      <w:r w:rsidR="00AE7AF5">
        <w:t xml:space="preserve">bereits in der Planung </w:t>
      </w:r>
      <w:r w:rsidR="00047980">
        <w:t xml:space="preserve">alle Betriebszustände </w:t>
      </w:r>
      <w:r w:rsidR="00AE7AF5">
        <w:t xml:space="preserve">zu </w:t>
      </w:r>
      <w:r w:rsidR="00047980">
        <w:t>berücksichtigen und Anlagen so konzipieren, dass sie</w:t>
      </w:r>
      <w:r w:rsidRPr="00911747">
        <w:t xml:space="preserve"> </w:t>
      </w:r>
      <w:r w:rsidR="00AE7AF5">
        <w:t xml:space="preserve">die </w:t>
      </w:r>
      <w:r w:rsidRPr="00911747">
        <w:t xml:space="preserve">Anforderungen an die Trinkwasserhygiene </w:t>
      </w:r>
      <w:r w:rsidR="004F5809">
        <w:t>und</w:t>
      </w:r>
      <w:r w:rsidRPr="00911747">
        <w:t xml:space="preserve"> den Warmwasserkomfort </w:t>
      </w:r>
      <w:r w:rsidR="00522424">
        <w:t>gleichermaßen berücksichtigen</w:t>
      </w:r>
      <w:r w:rsidRPr="00911747">
        <w:t xml:space="preserve"> und </w:t>
      </w:r>
      <w:r w:rsidR="00955CD1">
        <w:t xml:space="preserve">damit </w:t>
      </w:r>
      <w:r w:rsidR="008514A3">
        <w:t>Gesundheits</w:t>
      </w:r>
      <w:r w:rsidRPr="00911747">
        <w:t>risiken systematisch vermeiden.</w:t>
      </w:r>
      <w:r w:rsidR="00176957">
        <w:t xml:space="preserve"> </w:t>
      </w:r>
      <w:r w:rsidR="00955CD1">
        <w:t xml:space="preserve">Hier ist das viel zitierte Raumbuch für den </w:t>
      </w:r>
      <w:r w:rsidR="00085E82">
        <w:t xml:space="preserve">Planer </w:t>
      </w:r>
      <w:r w:rsidR="00955CD1">
        <w:t>das Werkzeug, um für ein Trinkwasser-Rohrnetz neben den erforderlichen Entnahmemengen und -temperaturen auch die Absicherung der Trinkwassergüte in normalen Stagnationsphasen zu erreichen. Auch die Frage, wie man Nutzungsunterbrechungen absichert muss im Raumbuch vor der reinen Entwurfs- und Dimensionierungsarbeit erfolgen.</w:t>
      </w:r>
      <w:r w:rsidR="00176957">
        <w:t xml:space="preserve"> </w:t>
      </w:r>
    </w:p>
    <w:p w:rsidR="00085E82" w:rsidRDefault="00085E82" w:rsidP="007E1643">
      <w:pPr>
        <w:pStyle w:val="UponorCopytext"/>
      </w:pPr>
    </w:p>
    <w:p w:rsidR="00542AEF" w:rsidRDefault="004D63AF" w:rsidP="007E1643">
      <w:pPr>
        <w:pStyle w:val="UponorCopytext"/>
      </w:pPr>
      <w:r>
        <w:t>Ein</w:t>
      </w:r>
      <w:r w:rsidR="00542AEF">
        <w:t xml:space="preserve"> ganzheitliches Konzept</w:t>
      </w:r>
      <w:r w:rsidR="00522424">
        <w:t xml:space="preserve"> für den Geschosswohnungsbau</w:t>
      </w:r>
      <w:r w:rsidR="004A27D1">
        <w:t xml:space="preserve">, mit dem Planungsziele </w:t>
      </w:r>
      <w:r w:rsidR="00955CD1">
        <w:t xml:space="preserve">zum Erhalt der Trinkwassergüte und den Warmwasser-Komfortanforderungen </w:t>
      </w:r>
      <w:r w:rsidR="004A27D1">
        <w:t xml:space="preserve">sicher in Einklang gebracht werden können </w:t>
      </w:r>
      <w:r w:rsidR="004A27D1" w:rsidRPr="00BF2DD4">
        <w:t>(siehe A</w:t>
      </w:r>
      <w:r w:rsidR="004A27D1" w:rsidRPr="0010421A">
        <w:t xml:space="preserve">bb. </w:t>
      </w:r>
      <w:r w:rsidR="007368FF" w:rsidRPr="003E6006">
        <w:t>3</w:t>
      </w:r>
      <w:r w:rsidR="004A27D1" w:rsidRPr="00BF2DD4">
        <w:t>),</w:t>
      </w:r>
      <w:r w:rsidR="004A27D1">
        <w:t xml:space="preserve"> bietet Uponor zusammen mit seinem Tochterunternehmen KaMo an. Mit den drei Säulen </w:t>
      </w:r>
      <w:r w:rsidR="00867166">
        <w:t>dezentrale</w:t>
      </w:r>
      <w:r w:rsidRPr="004D63AF">
        <w:t xml:space="preserve"> Trinkwassererwärmung im Durchlaufprinzip, </w:t>
      </w:r>
      <w:r w:rsidR="00542AEF">
        <w:t xml:space="preserve">Stockwerksinstallation mit </w:t>
      </w:r>
      <w:r w:rsidRPr="004D63AF">
        <w:t>Durchschleif-Ringinstallation und b</w:t>
      </w:r>
      <w:r>
        <w:t>edarfsgerechter Hygienespülung</w:t>
      </w:r>
      <w:r w:rsidR="00867166">
        <w:t xml:space="preserve"> werden die Anforderungen der </w:t>
      </w:r>
      <w:r w:rsidR="00955CD1">
        <w:t xml:space="preserve">DIN 1988-200 sowie der VDI-Richtlinie 6023 </w:t>
      </w:r>
      <w:r w:rsidR="00522424">
        <w:t xml:space="preserve">an die Trinkwasserhygiene </w:t>
      </w:r>
      <w:r w:rsidR="00867166">
        <w:t>sicher eingehalten</w:t>
      </w:r>
      <w:r w:rsidR="00522424">
        <w:t xml:space="preserve">. </w:t>
      </w:r>
      <w:r w:rsidR="00836291">
        <w:t xml:space="preserve">Darüber hinaus wird das Konzept auch den </w:t>
      </w:r>
      <w:r w:rsidR="00867166">
        <w:t>Verkehrssicherungspflichten der E</w:t>
      </w:r>
      <w:r w:rsidR="00836291">
        <w:t>i</w:t>
      </w:r>
      <w:r w:rsidR="00867166">
        <w:t>gentümer</w:t>
      </w:r>
      <w:r w:rsidR="00613AC0">
        <w:t xml:space="preserve"> gerecht, denn gemäß TrinkwV ist der Betreiber oder Inhaber einer Trinkwasseranlage für die Qualität des an Dritte abgegebenen Trinkwassers verantwortlich. Auch hier steht die Minimierung von </w:t>
      </w:r>
      <w:proofErr w:type="spellStart"/>
      <w:r w:rsidR="00613AC0">
        <w:t>Verkeimungsrisiken</w:t>
      </w:r>
      <w:proofErr w:type="spellEnd"/>
      <w:r w:rsidR="00613AC0">
        <w:t xml:space="preserve"> im Vorderg</w:t>
      </w:r>
      <w:r w:rsidR="00C21D1F">
        <w:t>r</w:t>
      </w:r>
      <w:r w:rsidR="00613AC0">
        <w:t xml:space="preserve">und der Planung. Die einzelnen Konzeptbausteine greifen dabei nahtlos ineinander. </w:t>
      </w:r>
    </w:p>
    <w:p w:rsidR="007E1643" w:rsidRDefault="00CA6547" w:rsidP="007E1643">
      <w:pPr>
        <w:pStyle w:val="UponorCopytext"/>
      </w:pPr>
      <w:r w:rsidRPr="00CA6547">
        <w:t xml:space="preserve"> </w:t>
      </w:r>
    </w:p>
    <w:p w:rsidR="00F54E6E" w:rsidRPr="005E1F78" w:rsidRDefault="005E1F78" w:rsidP="00F54E6E">
      <w:pPr>
        <w:pStyle w:val="UponorSubheadText"/>
        <w:rPr>
          <w:lang w:val="de-DE"/>
        </w:rPr>
      </w:pPr>
      <w:r>
        <w:rPr>
          <w:lang w:val="de-DE"/>
        </w:rPr>
        <w:t>A</w:t>
      </w:r>
      <w:r w:rsidR="00F279BB">
        <w:rPr>
          <w:lang w:val="de-DE"/>
        </w:rPr>
        <w:t>uf Bedarf</w:t>
      </w:r>
      <w:r>
        <w:rPr>
          <w:lang w:val="de-DE"/>
        </w:rPr>
        <w:t xml:space="preserve">: </w:t>
      </w:r>
      <w:r w:rsidRPr="005E1F78">
        <w:rPr>
          <w:lang w:val="de-DE"/>
        </w:rPr>
        <w:t>dezentrale Trinkwassererwärmung</w:t>
      </w:r>
    </w:p>
    <w:p w:rsidR="00F54E6E" w:rsidRDefault="00F54E6E" w:rsidP="00F54E6E">
      <w:pPr>
        <w:pStyle w:val="UponorCopytext"/>
      </w:pPr>
    </w:p>
    <w:p w:rsidR="006B76A6" w:rsidRDefault="001800B8" w:rsidP="006B76A6">
      <w:pPr>
        <w:pStyle w:val="UponorCopytext"/>
      </w:pPr>
      <w:r>
        <w:t>Die Gefahr von Legionellen</w:t>
      </w:r>
      <w:r w:rsidR="00955CD1">
        <w:t>-Wachstum</w:t>
      </w:r>
      <w:r>
        <w:t xml:space="preserve"> sink</w:t>
      </w:r>
      <w:r w:rsidR="004A1D10">
        <w:t>t</w:t>
      </w:r>
      <w:r>
        <w:t xml:space="preserve"> deutlich, wenn </w:t>
      </w:r>
      <w:r w:rsidR="00955CD1">
        <w:t xml:space="preserve">warmes </w:t>
      </w:r>
      <w:r>
        <w:t xml:space="preserve">Trinkwasser nicht zentral gespeichert </w:t>
      </w:r>
      <w:r w:rsidR="008D3919">
        <w:t xml:space="preserve">wird </w:t>
      </w:r>
      <w:r>
        <w:t>und ständig in weitläufig</w:t>
      </w:r>
      <w:r w:rsidR="004F5809">
        <w:t>en</w:t>
      </w:r>
      <w:r>
        <w:t xml:space="preserve"> Verteilungsnetzen im Gebäude zirkuliert. </w:t>
      </w:r>
      <w:r>
        <w:lastRenderedPageBreak/>
        <w:t xml:space="preserve">Dieses Gesundheitsrisiko schließen Planer </w:t>
      </w:r>
      <w:r w:rsidR="00BF2DD4">
        <w:t xml:space="preserve">mit der Entscheidung für eine dezentrale Lösung </w:t>
      </w:r>
      <w:r>
        <w:t>konstruktiv aus. Wohnungs</w:t>
      </w:r>
      <w:r w:rsidR="00A37BDA">
        <w:t>stationen</w:t>
      </w:r>
      <w:r w:rsidR="00C3138D">
        <w:t xml:space="preserve">, wie </w:t>
      </w:r>
      <w:r w:rsidR="00AC61E6">
        <w:t>der</w:t>
      </w:r>
      <w:r w:rsidR="00955CD1">
        <w:t xml:space="preserve"> </w:t>
      </w:r>
      <w:r w:rsidR="00C3138D">
        <w:t>neue Combi Port E von KaMo,</w:t>
      </w:r>
      <w:r w:rsidR="00A37BDA">
        <w:t xml:space="preserve"> </w:t>
      </w:r>
      <w:r w:rsidR="00F54E6E">
        <w:t xml:space="preserve">erwärmen das Trinkwasser im Durchflussprinzip bedarfsgerecht </w:t>
      </w:r>
      <w:r w:rsidR="00A37BDA">
        <w:t xml:space="preserve">vor Ort. </w:t>
      </w:r>
      <w:r w:rsidR="00583E98" w:rsidRPr="00DC5507">
        <w:t xml:space="preserve">Aufgrund der direkten Anbindung an den Heizungsvorlauf sind so weder gespeichertes und erwärmtes Trinkwasser noch eine Warmwasserverteilung mit Zirkulationsleitungen in den Versorgungsschächten mehr erforderlich. </w:t>
      </w:r>
      <w:r w:rsidR="006B76A6">
        <w:t xml:space="preserve">Stattdessen werden die Platten-Wärmetauscher mit Heizungswasser aus einem </w:t>
      </w:r>
      <w:r w:rsidR="00AC61E6">
        <w:t>P</w:t>
      </w:r>
      <w:r w:rsidR="006B76A6">
        <w:t xml:space="preserve">ufferspeicher – ganz im Sinne der DIN 1988-200 </w:t>
      </w:r>
      <w:r w:rsidR="00A64769">
        <w:t xml:space="preserve">- </w:t>
      </w:r>
      <w:r w:rsidR="006B76A6">
        <w:t xml:space="preserve">versorgt. </w:t>
      </w:r>
      <w:r w:rsidR="006F4B67">
        <w:t>Diese empfiehlt</w:t>
      </w:r>
      <w:r w:rsidR="006B76A6">
        <w:t xml:space="preserve"> die Speicherung von Energie für die Trinkwassererwärmung vorzugsweise mit Heizungswasser, nicht mit Trinkwasser zu bewerkstelligen. </w:t>
      </w:r>
      <w:r w:rsidR="0010421A" w:rsidRPr="0010421A">
        <w:t xml:space="preserve">Der </w:t>
      </w:r>
      <w:r w:rsidR="006F4B67">
        <w:t>Aufbau des</w:t>
      </w:r>
      <w:r w:rsidR="0010421A" w:rsidRPr="0010421A">
        <w:t xml:space="preserve"> Combi Port E in einem EPP Isoliergehäuse sorgt für geringe Wärme</w:t>
      </w:r>
      <w:r w:rsidR="00AC61E6">
        <w:t>ab</w:t>
      </w:r>
      <w:r w:rsidR="0010421A" w:rsidRPr="0010421A">
        <w:t xml:space="preserve">strahlverluste. </w:t>
      </w:r>
      <w:r w:rsidR="004132B6">
        <w:t xml:space="preserve">Zudem verfügt die Station über eine </w:t>
      </w:r>
      <w:r w:rsidR="00BF2DD4">
        <w:t>thermische Trennung von warm- und kaltgehenden Leitungen und schützt so das kalte T</w:t>
      </w:r>
      <w:r w:rsidR="006F4B67">
        <w:t xml:space="preserve">rinkwasser sicher vor Erwärmung </w:t>
      </w:r>
      <w:r w:rsidR="00A64769">
        <w:t>(siehe Abb. 4)</w:t>
      </w:r>
      <w:r w:rsidR="00BF2DD4">
        <w:t>.</w:t>
      </w:r>
    </w:p>
    <w:p w:rsidR="00A37BDA" w:rsidRDefault="00A37BDA" w:rsidP="00F54E6E">
      <w:pPr>
        <w:pStyle w:val="UponorCopytext"/>
      </w:pPr>
    </w:p>
    <w:p w:rsidR="006F4B67" w:rsidRPr="0033687B" w:rsidRDefault="00970BED" w:rsidP="0033687B">
      <w:pPr>
        <w:pStyle w:val="UponorCopytext"/>
      </w:pPr>
      <w:r>
        <w:t xml:space="preserve">Die dezentrale Trinkwassererwärmung bietet </w:t>
      </w:r>
      <w:r w:rsidR="00BF2DD4">
        <w:t xml:space="preserve">aber </w:t>
      </w:r>
      <w:r>
        <w:t xml:space="preserve">nicht nur viele Hygienevorteile, </w:t>
      </w:r>
      <w:r w:rsidR="00FE6728">
        <w:t>sondern erhöht auch den</w:t>
      </w:r>
      <w:r w:rsidR="00F54E6E">
        <w:t xml:space="preserve"> Warmwasserkomfort</w:t>
      </w:r>
      <w:r w:rsidR="00BF2DD4">
        <w:t xml:space="preserve"> deutlich</w:t>
      </w:r>
      <w:r w:rsidR="00F54E6E">
        <w:t>. So erreichen die individuell für das jeweilige Objekt ausgelegten Stationen von KaMo</w:t>
      </w:r>
      <w:r w:rsidR="006F4B67">
        <w:t>,</w:t>
      </w:r>
      <w:r w:rsidR="00BF2DD4">
        <w:t xml:space="preserve"> </w:t>
      </w:r>
      <w:r w:rsidR="00F54E6E">
        <w:t xml:space="preserve">Leistungen von bis zu 25 l/min bei einer Vorlauftemperatur von 65 °C und einer Trinkwassererwärmung von 10 °C auf 50 °C. Damit gehen Rücklauftemperaturen </w:t>
      </w:r>
      <w:r w:rsidR="00D11F7F">
        <w:t>von etwa</w:t>
      </w:r>
      <w:r w:rsidR="0037577B">
        <w:t xml:space="preserve"> 30 °C </w:t>
      </w:r>
      <w:r w:rsidR="00F54E6E">
        <w:t>einher, die wiederum die Effizienz der Wärmeerzeugung verbessern</w:t>
      </w:r>
      <w:r w:rsidR="00B76121">
        <w:t>.</w:t>
      </w:r>
      <w:r w:rsidR="00F54E6E">
        <w:t xml:space="preserve"> </w:t>
      </w:r>
      <w:r w:rsidR="00FE6728">
        <w:t>In ein solches Heizsyste</w:t>
      </w:r>
      <w:r w:rsidR="00783A62">
        <w:t>m</w:t>
      </w:r>
      <w:r w:rsidR="00FE6728">
        <w:t xml:space="preserve"> lassen sich auch e</w:t>
      </w:r>
      <w:r w:rsidR="00F54E6E">
        <w:t xml:space="preserve">rneuerbare Energien </w:t>
      </w:r>
      <w:r w:rsidR="00FE6728">
        <w:t>optimal einbinden</w:t>
      </w:r>
      <w:r w:rsidR="00F54E6E">
        <w:t xml:space="preserve">. </w:t>
      </w:r>
      <w:r w:rsidR="0033687B" w:rsidRPr="0033687B">
        <w:t xml:space="preserve">Die intelligente Wohnungsstation Combi Port E erlernt </w:t>
      </w:r>
      <w:r w:rsidR="0033687B">
        <w:t xml:space="preserve">zudem </w:t>
      </w:r>
      <w:r w:rsidR="0033687B" w:rsidRPr="0033687B">
        <w:t xml:space="preserve">die täglichen Abläufe der Nutzer. Die Lastprofilerkennung diagnostiziert selbstständig, wann mit einer Warmwassernutzung zu rechnen ist und wärmt </w:t>
      </w:r>
      <w:r w:rsidR="006F4B67">
        <w:t>das Heizungs-Rohrnetz und die Anbindung an die Station</w:t>
      </w:r>
      <w:r w:rsidR="0033687B" w:rsidRPr="0033687B">
        <w:t xml:space="preserve"> analog zum Nutzerverhalten vor. Wird dann vom Nutzer Warmwasser gezapft, steht es inn</w:t>
      </w:r>
      <w:r w:rsidR="006F4B67">
        <w:t>erhalb</w:t>
      </w:r>
      <w:r w:rsidR="0033687B" w:rsidRPr="0033687B">
        <w:t xml:space="preserve"> der Station unmittelbar zur Verfügung. Die </w:t>
      </w:r>
      <w:r w:rsidR="006F4B67">
        <w:t>Warmwasser-</w:t>
      </w:r>
      <w:r w:rsidR="0033687B" w:rsidRPr="0033687B">
        <w:t xml:space="preserve">Ausstoßzeiten </w:t>
      </w:r>
      <w:r w:rsidR="006F4B67">
        <w:t>werden damit signifikant verkürzt, ohne wie in der Warmwasser-Zirkulation üblich,</w:t>
      </w:r>
      <w:r w:rsidR="000E31D8">
        <w:t xml:space="preserve"> </w:t>
      </w:r>
      <w:r w:rsidR="006F4B67">
        <w:t xml:space="preserve">Trinkwasser „auf Verdacht“ zu erwärmen und dieses dauerhaft in die Nähe der Entnahmestellen zu bringen. </w:t>
      </w:r>
    </w:p>
    <w:p w:rsidR="00F54E6E" w:rsidRDefault="00F54E6E" w:rsidP="00F54E6E">
      <w:pPr>
        <w:pStyle w:val="UponorCopytext"/>
      </w:pPr>
    </w:p>
    <w:p w:rsidR="00F54E6E" w:rsidRPr="00F279BB" w:rsidRDefault="00F279BB" w:rsidP="00F54E6E">
      <w:pPr>
        <w:pStyle w:val="UponorSubheadText"/>
        <w:rPr>
          <w:lang w:val="de-DE"/>
        </w:rPr>
      </w:pPr>
      <w:r>
        <w:rPr>
          <w:lang w:val="de-DE"/>
        </w:rPr>
        <w:t xml:space="preserve">Alles im Fluss: </w:t>
      </w:r>
      <w:r w:rsidR="00F54E6E" w:rsidRPr="00F279BB">
        <w:rPr>
          <w:lang w:val="de-DE"/>
        </w:rPr>
        <w:t>Durchschleif-Ringinstallation</w:t>
      </w:r>
    </w:p>
    <w:p w:rsidR="00F54E6E" w:rsidRDefault="00F54E6E" w:rsidP="00F54E6E">
      <w:pPr>
        <w:pStyle w:val="UponorCopytext"/>
      </w:pPr>
    </w:p>
    <w:p w:rsidR="00B62534" w:rsidRDefault="00F54E6E" w:rsidP="00EB1230">
      <w:pPr>
        <w:pStyle w:val="UponorCopytext"/>
      </w:pPr>
      <w:bookmarkStart w:id="0" w:name="_Hlk42168179"/>
      <w:r>
        <w:t xml:space="preserve">Die gewählte Installationsart </w:t>
      </w:r>
      <w:r w:rsidR="00FB69B8">
        <w:t>beeinflusst</w:t>
      </w:r>
      <w:r>
        <w:t xml:space="preserve"> den </w:t>
      </w:r>
      <w:r w:rsidR="006F4B67">
        <w:t xml:space="preserve">in der VDI-Richtlinie 6023 geforderten </w:t>
      </w:r>
      <w:r>
        <w:t xml:space="preserve">Wasseraustausch in allen Leitungsteilen, </w:t>
      </w:r>
      <w:r w:rsidR="006F4B67">
        <w:t xml:space="preserve">aber auch </w:t>
      </w:r>
      <w:r>
        <w:t>die Rohrdimensionierung sowie die Temperaturhaltung für Kalt- und Warmwasser</w:t>
      </w:r>
      <w:r w:rsidR="00FB69B8">
        <w:t xml:space="preserve"> stark</w:t>
      </w:r>
      <w:r>
        <w:t xml:space="preserve">. </w:t>
      </w:r>
      <w:bookmarkEnd w:id="0"/>
      <w:r>
        <w:t>Durchschleif-Ringinstallationen bieten</w:t>
      </w:r>
      <w:r w:rsidR="00FB69B8">
        <w:t xml:space="preserve"> dabei</w:t>
      </w:r>
      <w:r>
        <w:t xml:space="preserve"> deutliche Vorteile gegenüber der T-Stück- und Reiheninstallation. </w:t>
      </w:r>
      <w:bookmarkStart w:id="1" w:name="_Hlk42168215"/>
      <w:r w:rsidR="00F51393">
        <w:t xml:space="preserve">Bei Ringinstallationen </w:t>
      </w:r>
      <w:r w:rsidR="00141327">
        <w:t xml:space="preserve">durchströmt </w:t>
      </w:r>
      <w:r w:rsidR="007E4DB9">
        <w:t xml:space="preserve">Wasser </w:t>
      </w:r>
      <w:r w:rsidR="00141327">
        <w:t xml:space="preserve">bei jedem Zapfvorgang alle Leitungsteile und </w:t>
      </w:r>
      <w:r>
        <w:t>das Wasservolumen</w:t>
      </w:r>
      <w:r w:rsidR="007E4DB9">
        <w:t xml:space="preserve"> wird</w:t>
      </w:r>
      <w:r>
        <w:t xml:space="preserve"> komplett ausgetauscht</w:t>
      </w:r>
      <w:r w:rsidR="00403880">
        <w:t xml:space="preserve"> (Abb. 5)</w:t>
      </w:r>
      <w:r w:rsidR="00141327">
        <w:t>. W</w:t>
      </w:r>
      <w:r w:rsidR="007E4DB9">
        <w:t>ählen Planer</w:t>
      </w:r>
      <w:r w:rsidR="00141327">
        <w:t xml:space="preserve"> diese Art der Stockwerksverteilung, </w:t>
      </w:r>
      <w:r w:rsidR="00FB69B8">
        <w:t>vermeiden sie</w:t>
      </w:r>
      <w:r w:rsidR="00141327">
        <w:t xml:space="preserve"> stagnierende Kalt- und Warmwasserleitungsteile bestmöglich</w:t>
      </w:r>
      <w:r w:rsidR="00E05171">
        <w:t xml:space="preserve">, </w:t>
      </w:r>
      <w:r w:rsidR="00E05171" w:rsidRPr="00853C04">
        <w:t xml:space="preserve">da es in der Nutzung </w:t>
      </w:r>
      <w:r w:rsidR="00D11F7F">
        <w:t>keine Rolle spielt</w:t>
      </w:r>
      <w:r w:rsidR="00E05171" w:rsidRPr="00853C04">
        <w:t xml:space="preserve">, wo häufig, wenig oder gar nicht gezapft wird. </w:t>
      </w:r>
      <w:r w:rsidR="00E05171">
        <w:t>Bei jeder Entnahme wird das Wasser in allen Leitungsteilen sicher ausgetauscht.</w:t>
      </w:r>
      <w:r w:rsidR="00141327">
        <w:t xml:space="preserve"> </w:t>
      </w:r>
      <w:bookmarkStart w:id="2" w:name="_Hlk42168268"/>
      <w:bookmarkEnd w:id="1"/>
      <w:r w:rsidR="00141327">
        <w:t xml:space="preserve">Aus trinkwasserhygienischer Sicht ist </w:t>
      </w:r>
      <w:r w:rsidR="007F1737">
        <w:t xml:space="preserve">darüber hinaus ein </w:t>
      </w:r>
      <w:r w:rsidR="00141327">
        <w:t>geringes Wasservolumen in den Rohrleitungen zu empfehlen</w:t>
      </w:r>
      <w:r w:rsidR="007E4DB9">
        <w:t>.</w:t>
      </w:r>
      <w:r w:rsidR="00141327">
        <w:t xml:space="preserve"> </w:t>
      </w:r>
      <w:r w:rsidR="00E05171">
        <w:t xml:space="preserve">Bei einer Ringinstallation sind die Widerstände </w:t>
      </w:r>
      <w:r w:rsidR="006966B9">
        <w:t>parallelgeschaltet</w:t>
      </w:r>
      <w:r w:rsidR="00E05171">
        <w:t xml:space="preserve">, sodass die Druckdifferenzen </w:t>
      </w:r>
      <w:r w:rsidR="00E1146A">
        <w:t>gering</w:t>
      </w:r>
      <w:r w:rsidR="00E05171">
        <w:t xml:space="preserve"> sind und damit </w:t>
      </w:r>
      <w:r w:rsidR="006F4B67">
        <w:t>kleine Rohrd</w:t>
      </w:r>
      <w:r w:rsidR="006966B9">
        <w:t xml:space="preserve">urchmesser </w:t>
      </w:r>
      <w:r w:rsidR="00411B52">
        <w:t>installiert</w:t>
      </w:r>
      <w:r w:rsidR="006966B9">
        <w:t xml:space="preserve"> werden können</w:t>
      </w:r>
      <w:r w:rsidR="00E05171">
        <w:t>.</w:t>
      </w:r>
      <w:bookmarkEnd w:id="2"/>
      <w:r w:rsidR="006966B9">
        <w:t xml:space="preserve"> </w:t>
      </w:r>
      <w:r w:rsidR="007F1737">
        <w:t xml:space="preserve">Damit sind einige der </w:t>
      </w:r>
      <w:r w:rsidR="007F1737">
        <w:lastRenderedPageBreak/>
        <w:t>zentralen Forderungen der VDI-Richtlinie 6023</w:t>
      </w:r>
      <w:r w:rsidR="00FE6728" w:rsidRPr="00FE6728">
        <w:t xml:space="preserve"> </w:t>
      </w:r>
      <w:r w:rsidR="00FE6728">
        <w:t>erfüllt</w:t>
      </w:r>
      <w:r w:rsidR="00FB69B8">
        <w:t xml:space="preserve">, nämlich </w:t>
      </w:r>
      <w:r w:rsidR="007F1737">
        <w:t xml:space="preserve">Stagnationsstrecken </w:t>
      </w:r>
      <w:r w:rsidR="00FB69B8">
        <w:t xml:space="preserve">zu </w:t>
      </w:r>
      <w:r w:rsidR="007F1737">
        <w:t xml:space="preserve">vermeiden, </w:t>
      </w:r>
      <w:r w:rsidR="00FB69B8">
        <w:t xml:space="preserve">den </w:t>
      </w:r>
      <w:r w:rsidR="007F1737">
        <w:t>Wasserinhalt gering</w:t>
      </w:r>
      <w:r w:rsidR="00EB1230">
        <w:t xml:space="preserve"> zu</w:t>
      </w:r>
      <w:r w:rsidR="007F1737">
        <w:t xml:space="preserve"> halten und für einen regelmäßigen Wasseraustausch in allen Leitungsteilen </w:t>
      </w:r>
      <w:r w:rsidR="00A374CA">
        <w:t xml:space="preserve">zu </w:t>
      </w:r>
      <w:r w:rsidR="007F1737">
        <w:t>sorgen</w:t>
      </w:r>
      <w:r w:rsidR="007F1737" w:rsidRPr="00FB69B8">
        <w:t>.</w:t>
      </w:r>
      <w:r w:rsidR="00B62534">
        <w:t xml:space="preserve"> </w:t>
      </w:r>
      <w:r w:rsidRPr="00C720BA">
        <w:t xml:space="preserve">Der Warmwasserinhalt </w:t>
      </w:r>
      <w:r w:rsidR="006966B9" w:rsidRPr="00C720BA">
        <w:t xml:space="preserve">im ungünstigsten </w:t>
      </w:r>
      <w:proofErr w:type="spellStart"/>
      <w:r w:rsidR="006966B9" w:rsidRPr="00C720BA">
        <w:t>Fließweg</w:t>
      </w:r>
      <w:proofErr w:type="spellEnd"/>
      <w:r w:rsidR="006966B9" w:rsidRPr="00C720BA">
        <w:t xml:space="preserve"> einer typischen </w:t>
      </w:r>
      <w:r w:rsidR="006F4B67" w:rsidRPr="00C720BA">
        <w:t>Stockwerks</w:t>
      </w:r>
      <w:r w:rsidR="006966B9" w:rsidRPr="00C720BA">
        <w:t xml:space="preserve">installation </w:t>
      </w:r>
      <w:r w:rsidRPr="00C720BA">
        <w:t>liegt</w:t>
      </w:r>
      <w:r w:rsidR="00A374CA" w:rsidRPr="00C720BA">
        <w:t xml:space="preserve"> </w:t>
      </w:r>
      <w:r w:rsidRPr="00C720BA">
        <w:t xml:space="preserve">in der Regel unter dem im DVGW-Arbeitsblatt W 551 geforderten Grenzwert von drei Litern, sodass auch im Stockwerk keine Zirkulation notwendig ist. </w:t>
      </w:r>
    </w:p>
    <w:p w:rsidR="00B62534" w:rsidRDefault="00B62534" w:rsidP="00EB1230">
      <w:pPr>
        <w:pStyle w:val="UponorCopytext"/>
      </w:pPr>
    </w:p>
    <w:p w:rsidR="00FB69B8" w:rsidRDefault="006F4B67" w:rsidP="00EB1230">
      <w:pPr>
        <w:pStyle w:val="UponorCopytext"/>
      </w:pPr>
      <w:r w:rsidRPr="00C720BA">
        <w:t xml:space="preserve">Dabei liegt in der Kürze die Würze. </w:t>
      </w:r>
      <w:r w:rsidR="00B62534">
        <w:t xml:space="preserve">Durchschleif-Ringinstallationen sollten keine Bereiche in einer Wohnung in einem Ring erschließen, die zu weit auseinanderliegen (zum Beispiel das Bad und eine entfernt liegende Küchenspüle). Das erhöht die Warmwasser-Ausstoßzeiten. </w:t>
      </w:r>
      <w:r w:rsidR="00F635C8">
        <w:t xml:space="preserve">So wurde für das Bad in </w:t>
      </w:r>
      <w:r w:rsidR="00240772" w:rsidRPr="00E757EA">
        <w:t>Abb. 6</w:t>
      </w:r>
      <w:r>
        <w:t xml:space="preserve"> </w:t>
      </w:r>
      <w:r w:rsidR="00F635C8">
        <w:t xml:space="preserve">eine Ringinstallation gewählt, die unabhängig </w:t>
      </w:r>
      <w:r w:rsidR="00B62534">
        <w:t>vom</w:t>
      </w:r>
      <w:r w:rsidR="00F635C8">
        <w:t xml:space="preserve"> Nutzerverhalten (Nutzung Dusche, Badewanne) einen Austausch des Wassers in al</w:t>
      </w:r>
      <w:r w:rsidR="00C720BA">
        <w:t>len Leitungsteilen ermöglicht, w</w:t>
      </w:r>
      <w:r w:rsidR="00F635C8">
        <w:t>ährend für die Küchenspüle und das Gäste-WC eine Durchschleif-</w:t>
      </w:r>
    </w:p>
    <w:p w:rsidR="00F635C8" w:rsidRDefault="00F635C8" w:rsidP="00F635C8">
      <w:pPr>
        <w:pStyle w:val="UponorCopytext"/>
      </w:pPr>
      <w:r>
        <w:t xml:space="preserve">Reiheninstallation gewählt wurde. Dabei befindet sich der Hauptverbraucher am Ende, um auch hier einen möglichst häufigen Wasserwechsel zu ermöglichen. Im vorliegenden Beispiel ergeben sich </w:t>
      </w:r>
      <w:r w:rsidR="00800B91">
        <w:t>auf diese Weise</w:t>
      </w:r>
      <w:r>
        <w:t xml:space="preserve"> auch für die oft kritischen Entnahmestellen Dusche und Küchenspüle Warmwasser-Ausstoßzeiten gem. VDI-6003 AS II. In Sachen Komfort steht die Durchschleif-Ringinstallation anderen Installationsarten also in nichts nach: Die Kriterien für </w:t>
      </w:r>
      <w:r w:rsidR="00240772">
        <w:t>Warmwasser-</w:t>
      </w:r>
      <w:r>
        <w:t xml:space="preserve">Ausstoßzeiten </w:t>
      </w:r>
      <w:r w:rsidRPr="007E4DB9">
        <w:t xml:space="preserve">gemäß VDI 6003 </w:t>
      </w:r>
      <w:r>
        <w:t xml:space="preserve">können </w:t>
      </w:r>
      <w:r w:rsidRPr="00EF0E5B">
        <w:t>mit Ringinstallation</w:t>
      </w:r>
      <w:r>
        <w:t xml:space="preserve">en </w:t>
      </w:r>
      <w:r w:rsidRPr="00EF0E5B">
        <w:t xml:space="preserve">ebenso erfüllt </w:t>
      </w:r>
      <w:r>
        <w:t xml:space="preserve">werden </w:t>
      </w:r>
      <w:r w:rsidRPr="00EF0E5B">
        <w:t xml:space="preserve">wie mit einer T-Installation. </w:t>
      </w:r>
      <w:r>
        <w:t>Allerdings bieten Ringinstallation deutlich bessere Trinkwasserhygiene-Eigenschaften</w:t>
      </w:r>
      <w:r w:rsidRPr="007E4DB9">
        <w:t>.</w:t>
      </w:r>
    </w:p>
    <w:p w:rsidR="00800B91" w:rsidRDefault="00800B91" w:rsidP="00F635C8">
      <w:pPr>
        <w:pStyle w:val="UponorCopytext"/>
      </w:pPr>
    </w:p>
    <w:p w:rsidR="00EB1230" w:rsidRDefault="006966B9" w:rsidP="00EB1230">
      <w:pPr>
        <w:pStyle w:val="UponorCopytext"/>
      </w:pPr>
      <w:bookmarkStart w:id="3" w:name="_Hlk42168347"/>
      <w:r w:rsidRPr="006966B9">
        <w:t>Ein weiterer Vorteil ist, dass die Temperaturhaltung im Kaltwasser funktioniert. Höhere Aus-</w:t>
      </w:r>
      <w:proofErr w:type="spellStart"/>
      <w:r w:rsidRPr="006966B9">
        <w:t>tauschfrequenz</w:t>
      </w:r>
      <w:r>
        <w:t>en</w:t>
      </w:r>
      <w:proofErr w:type="spellEnd"/>
      <w:r w:rsidRPr="006966B9">
        <w:t xml:space="preserve"> des Wassers innerhalb der Ringinstallation und das schnelle Absinken der Warmwassertemperatur in der </w:t>
      </w:r>
      <w:proofErr w:type="spellStart"/>
      <w:r w:rsidRPr="006966B9">
        <w:t>Zapfruhe</w:t>
      </w:r>
      <w:proofErr w:type="spellEnd"/>
      <w:r w:rsidRPr="006966B9">
        <w:t xml:space="preserve"> </w:t>
      </w:r>
      <w:r>
        <w:t xml:space="preserve">unter den kritischen Temperaturbereich von 25 °C sorgen dafür, dass </w:t>
      </w:r>
      <w:bookmarkStart w:id="4" w:name="_Hlk42168371"/>
      <w:bookmarkEnd w:id="3"/>
      <w:r w:rsidR="00FE6728">
        <w:t>sich auch Kaltwasserleitungen nicht</w:t>
      </w:r>
      <w:r>
        <w:t xml:space="preserve"> erwärmen</w:t>
      </w:r>
      <w:r w:rsidR="00FE6728">
        <w:t xml:space="preserve">, die in </w:t>
      </w:r>
      <w:r w:rsidR="00EB1230">
        <w:t xml:space="preserve">derselben Vorwand oder </w:t>
      </w:r>
      <w:r w:rsidR="00F635C8">
        <w:t>der</w:t>
      </w:r>
      <w:r w:rsidR="00EB1230">
        <w:t xml:space="preserve">selben </w:t>
      </w:r>
      <w:r w:rsidR="00F635C8">
        <w:t>Trockenbauwand</w:t>
      </w:r>
      <w:r w:rsidR="00EB1230">
        <w:t xml:space="preserve"> verbaut</w:t>
      </w:r>
      <w:r w:rsidR="00FE6728">
        <w:t xml:space="preserve"> sind </w:t>
      </w:r>
      <w:r w:rsidR="001E51AC">
        <w:t>(s</w:t>
      </w:r>
      <w:r w:rsidR="00240772">
        <w:t>iehe Abb. 7</w:t>
      </w:r>
      <w:r w:rsidR="001E51AC">
        <w:t>)</w:t>
      </w:r>
      <w:r w:rsidR="00EB1230">
        <w:t xml:space="preserve">. Bei einer längeren Zapfunterbrechung minimiert sich somit das </w:t>
      </w:r>
      <w:proofErr w:type="spellStart"/>
      <w:r w:rsidR="00EB1230">
        <w:t>Verkeimungsrisiko</w:t>
      </w:r>
      <w:proofErr w:type="spellEnd"/>
      <w:r w:rsidR="00EB1230">
        <w:t xml:space="preserve"> für Warm- und Kaltwasserleitungen. </w:t>
      </w:r>
    </w:p>
    <w:bookmarkEnd w:id="4"/>
    <w:p w:rsidR="00036F4D" w:rsidRDefault="00036F4D" w:rsidP="002636FA">
      <w:pPr>
        <w:pStyle w:val="UponorCopytext"/>
      </w:pPr>
    </w:p>
    <w:p w:rsidR="00F54E6E" w:rsidRPr="00C07C35" w:rsidRDefault="004664DA" w:rsidP="00F54E6E">
      <w:pPr>
        <w:pStyle w:val="UponorSubheadText"/>
        <w:rPr>
          <w:lang w:val="de-DE"/>
        </w:rPr>
      </w:pPr>
      <w:r>
        <w:rPr>
          <w:lang w:val="de-DE"/>
        </w:rPr>
        <w:t xml:space="preserve">Zur Sicherheit: bedarfsgerechte </w:t>
      </w:r>
      <w:r w:rsidR="00CE569C" w:rsidRPr="00C07C35">
        <w:rPr>
          <w:lang w:val="de-DE"/>
        </w:rPr>
        <w:t>Hygiene</w:t>
      </w:r>
      <w:r>
        <w:rPr>
          <w:lang w:val="de-DE"/>
        </w:rPr>
        <w:t>s</w:t>
      </w:r>
      <w:r w:rsidR="00F54E6E" w:rsidRPr="00C07C35">
        <w:rPr>
          <w:lang w:val="de-DE"/>
        </w:rPr>
        <w:t>pül</w:t>
      </w:r>
      <w:r>
        <w:rPr>
          <w:lang w:val="de-DE"/>
        </w:rPr>
        <w:t>ung</w:t>
      </w:r>
      <w:r w:rsidR="00CE569C" w:rsidRPr="00C07C35">
        <w:rPr>
          <w:lang w:val="de-DE"/>
        </w:rPr>
        <w:t>en</w:t>
      </w:r>
    </w:p>
    <w:p w:rsidR="00F54E6E" w:rsidRDefault="00F54E6E" w:rsidP="002636FA">
      <w:pPr>
        <w:pStyle w:val="UponorCopytext"/>
      </w:pPr>
    </w:p>
    <w:p w:rsidR="00C51FEB" w:rsidRDefault="00E054F5" w:rsidP="00C51FEB">
      <w:pPr>
        <w:pStyle w:val="UponorCopytext"/>
      </w:pPr>
      <w:bookmarkStart w:id="5" w:name="_Hlk42168498"/>
      <w:r>
        <w:t xml:space="preserve">Bleibt eine Wohnung länger ungenutzt, etwa weil die Bewohner im Urlaub sind, stagniert </w:t>
      </w:r>
      <w:r w:rsidR="00783A62">
        <w:t>d</w:t>
      </w:r>
      <w:r>
        <w:t xml:space="preserve">as Trinkwasser in den Leitungen. Kommen dann noch hohe </w:t>
      </w:r>
      <w:r w:rsidR="00F635C8">
        <w:t>Umgebungst</w:t>
      </w:r>
      <w:r>
        <w:t>emperaturen hinzu, können sich Legionellen besonders gut vermehren. Diesem Risiko</w:t>
      </w:r>
      <w:r w:rsidR="00AF4BE1">
        <w:t xml:space="preserve"> können Planer entgegenwirken, </w:t>
      </w:r>
      <w:r>
        <w:t xml:space="preserve">indem </w:t>
      </w:r>
      <w:r w:rsidR="00AF4BE1">
        <w:t xml:space="preserve">sie Spülstationen </w:t>
      </w:r>
      <w:r>
        <w:t>einplanen</w:t>
      </w:r>
      <w:r w:rsidR="00AF4BE1">
        <w:t>. Denn eine</w:t>
      </w:r>
      <w:r w:rsidR="00C51FEB">
        <w:t xml:space="preserve"> </w:t>
      </w:r>
      <w:r w:rsidR="00B308D8">
        <w:t xml:space="preserve">automatisierte, </w:t>
      </w:r>
      <w:r w:rsidR="00C51FEB">
        <w:t xml:space="preserve">bedarfsgerechte Hygienespülung von Warm- und Kaltwasserleitungen </w:t>
      </w:r>
      <w:r w:rsidR="00AF4BE1">
        <w:t xml:space="preserve">garantiert </w:t>
      </w:r>
      <w:r w:rsidR="00C51FEB">
        <w:t xml:space="preserve">die Einhaltung der Hygieneanforderungen. </w:t>
      </w:r>
      <w:r w:rsidR="00AF4BE1">
        <w:t>So erkennt eine</w:t>
      </w:r>
      <w:r w:rsidR="00C51FEB">
        <w:t xml:space="preserve"> Spülstation </w:t>
      </w:r>
      <w:r w:rsidR="00DA2DA4">
        <w:t xml:space="preserve">wie </w:t>
      </w:r>
      <w:r w:rsidR="00DA2DA4" w:rsidRPr="00DA2DA4">
        <w:t>Smatrix Aqua PLU</w:t>
      </w:r>
      <w:r w:rsidR="00DA2DA4">
        <w:t xml:space="preserve">S von Uponor </w:t>
      </w:r>
      <w:r w:rsidR="00365C97">
        <w:t>(Abb. 8</w:t>
      </w:r>
      <w:r w:rsidR="00403880">
        <w:t xml:space="preserve">) </w:t>
      </w:r>
      <w:r w:rsidR="00C51FEB">
        <w:t>eigenständig Stagnation innerhalb der Kalt- und Warmwasser</w:t>
      </w:r>
      <w:r w:rsidR="00B308D8">
        <w:t>l</w:t>
      </w:r>
      <w:r w:rsidR="00C51FEB">
        <w:t>eitungen</w:t>
      </w:r>
      <w:r>
        <w:t>. Sie</w:t>
      </w:r>
      <w:r w:rsidR="00C51FEB">
        <w:t xml:space="preserve"> tauscht das </w:t>
      </w:r>
      <w:r w:rsidR="00AF4BE1">
        <w:t xml:space="preserve">gesamte </w:t>
      </w:r>
      <w:r>
        <w:t xml:space="preserve">Trinkwasser </w:t>
      </w:r>
      <w:r w:rsidR="00AF4BE1">
        <w:t xml:space="preserve">in der Ringinstallation </w:t>
      </w:r>
      <w:r>
        <w:t xml:space="preserve">aus, wenn die individuell </w:t>
      </w:r>
      <w:r w:rsidR="00C51FEB">
        <w:t>ein</w:t>
      </w:r>
      <w:r w:rsidR="00F635C8">
        <w:t>stellbare</w:t>
      </w:r>
      <w:r w:rsidR="004664DA">
        <w:t>,</w:t>
      </w:r>
      <w:r w:rsidR="00C51FEB">
        <w:t xml:space="preserve"> zugelassene Stagnationszeit</w:t>
      </w:r>
      <w:r w:rsidR="00AF4BE1">
        <w:t xml:space="preserve"> </w:t>
      </w:r>
      <w:r w:rsidR="00C51FEB">
        <w:t>a</w:t>
      </w:r>
      <w:r>
        <w:t>bgelaufen ist</w:t>
      </w:r>
      <w:r w:rsidR="00783A62">
        <w:t>.</w:t>
      </w:r>
      <w:r w:rsidR="00C51FEB">
        <w:t xml:space="preserve"> </w:t>
      </w:r>
      <w:r w:rsidR="005169E4">
        <w:t>Auch die Temperatur</w:t>
      </w:r>
      <w:r>
        <w:t>en werden</w:t>
      </w:r>
      <w:r w:rsidR="00783A62">
        <w:t xml:space="preserve"> </w:t>
      </w:r>
      <w:r w:rsidR="005169E4">
        <w:t>überwacht</w:t>
      </w:r>
      <w:r>
        <w:t>: Liegen</w:t>
      </w:r>
      <w:r w:rsidR="005169E4">
        <w:t xml:space="preserve"> si</w:t>
      </w:r>
      <w:r>
        <w:t xml:space="preserve">e </w:t>
      </w:r>
      <w:r w:rsidR="005169E4">
        <w:t>länger i</w:t>
      </w:r>
      <w:r>
        <w:t xml:space="preserve">n </w:t>
      </w:r>
      <w:r>
        <w:lastRenderedPageBreak/>
        <w:t xml:space="preserve">einem Bereich, der das </w:t>
      </w:r>
      <w:proofErr w:type="spellStart"/>
      <w:r w:rsidR="005169E4">
        <w:t>Legionellenwachstum</w:t>
      </w:r>
      <w:proofErr w:type="spellEnd"/>
      <w:r w:rsidR="005169E4">
        <w:t xml:space="preserve"> </w:t>
      </w:r>
      <w:r>
        <w:t xml:space="preserve">begünstigt, </w:t>
      </w:r>
      <w:r w:rsidR="00FB69B8">
        <w:t>löst die Station</w:t>
      </w:r>
      <w:r w:rsidR="005169E4">
        <w:t xml:space="preserve"> ebenfalls eine Spülung aus. </w:t>
      </w:r>
      <w:r w:rsidR="00FB69B8">
        <w:t>Der Einbau von Spülstationen verhindert also n</w:t>
      </w:r>
      <w:r w:rsidR="00C51FEB">
        <w:t>egative Einflüsse auf die Trinkwasserhygiene</w:t>
      </w:r>
      <w:r w:rsidR="00AF4BE1">
        <w:t xml:space="preserve"> </w:t>
      </w:r>
      <w:r w:rsidR="00C51FEB">
        <w:t xml:space="preserve">durch Nichtbenutzung </w:t>
      </w:r>
      <w:r>
        <w:t xml:space="preserve">der Anlage </w:t>
      </w:r>
      <w:r w:rsidR="00C51FEB">
        <w:t>oder längere Abwesenheit der Bewohner.</w:t>
      </w:r>
    </w:p>
    <w:bookmarkEnd w:id="5"/>
    <w:p w:rsidR="00B308D8" w:rsidRDefault="00B308D8" w:rsidP="00C51FEB">
      <w:pPr>
        <w:pStyle w:val="UponorCopytext"/>
      </w:pPr>
    </w:p>
    <w:p w:rsidR="0029210D" w:rsidRDefault="00B308D8" w:rsidP="00556C3A">
      <w:pPr>
        <w:pStyle w:val="UponorCopytext"/>
      </w:pPr>
      <w:r>
        <w:t xml:space="preserve">Die VDI-Richtlinie </w:t>
      </w:r>
      <w:r w:rsidR="0029210D">
        <w:t>3810</w:t>
      </w:r>
      <w:r>
        <w:t xml:space="preserve"> unterscheidet </w:t>
      </w:r>
      <w:r w:rsidR="0029210D">
        <w:t>verschiedene</w:t>
      </w:r>
      <w:r>
        <w:t xml:space="preserve"> Arten von Nutzungsunterbrechungen, die unterschiedliche Maßnahmen im Betrieb der Trinkwasseranlage nach sich ziehen (</w:t>
      </w:r>
      <w:r w:rsidR="001E51AC">
        <w:t>s</w:t>
      </w:r>
      <w:r w:rsidR="00365C97">
        <w:t>iehe Abb. 9</w:t>
      </w:r>
      <w:r>
        <w:t xml:space="preserve">). Werden von </w:t>
      </w:r>
      <w:r w:rsidR="005169E4">
        <w:t>v</w:t>
      </w:r>
      <w:r>
        <w:t>orn</w:t>
      </w:r>
      <w:r w:rsidR="005169E4">
        <w:t>h</w:t>
      </w:r>
      <w:r>
        <w:t>erein automatisierte Hygienespüleinrichtungen eingeplant, müssen Nutzungsunterbrechungen später nicht betriebstechnisch abgesichert werden</w:t>
      </w:r>
      <w:r w:rsidR="00E054F5">
        <w:t>. So spart der Betreiber Aufwand und Kosten.</w:t>
      </w:r>
      <w:r>
        <w:t xml:space="preserve"> </w:t>
      </w:r>
      <w:r w:rsidR="00E054F5">
        <w:t xml:space="preserve">Weil die </w:t>
      </w:r>
      <w:r>
        <w:t>Hygienespül</w:t>
      </w:r>
      <w:r w:rsidR="00E054F5">
        <w:t xml:space="preserve">ung das Wasser automatisch </w:t>
      </w:r>
      <w:r w:rsidR="00F635C8">
        <w:t>aus</w:t>
      </w:r>
      <w:r w:rsidR="00E054F5">
        <w:t xml:space="preserve">tauscht, </w:t>
      </w:r>
      <w:r w:rsidR="0040187D">
        <w:t xml:space="preserve">kann die </w:t>
      </w:r>
      <w:r w:rsidR="00E73972">
        <w:t>Trinkwassera</w:t>
      </w:r>
      <w:r w:rsidR="005169E4">
        <w:t xml:space="preserve">nlage auch </w:t>
      </w:r>
      <w:r w:rsidR="00F635C8">
        <w:t>über längere</w:t>
      </w:r>
      <w:r w:rsidR="005169E4">
        <w:t xml:space="preserve"> Nichtnutzung im Betrieb bleiben</w:t>
      </w:r>
      <w:r w:rsidR="0040187D">
        <w:t xml:space="preserve">. </w:t>
      </w:r>
    </w:p>
    <w:p w:rsidR="0029210D" w:rsidRDefault="0029210D" w:rsidP="00556C3A">
      <w:pPr>
        <w:pStyle w:val="UponorCopytext"/>
      </w:pPr>
    </w:p>
    <w:p w:rsidR="00B308D8" w:rsidRDefault="00365C97" w:rsidP="0029210D">
      <w:pPr>
        <w:pStyle w:val="UponorCopytext"/>
      </w:pPr>
      <w:r>
        <w:t>Nicht zuletzt kann mit der automatisierten Hygienespülung in Kombination mit Durchschleif-Ringinstallationen der bestimmungsgemäße Betrieb aufrechterhalten werden</w:t>
      </w:r>
      <w:r w:rsidR="0029210D">
        <w:t xml:space="preserve">, der bereits nach Abschluss der </w:t>
      </w:r>
      <w:r w:rsidR="00F635C8">
        <w:t>Roh-</w:t>
      </w:r>
      <w:r w:rsidR="0029210D">
        <w:t>Installationsarbeiten noch in der Bauphase erfolgen kann. Alle Leitungsabschnitte, die in eine Hygienespülung eingebunden sind, können sofort mit Trinkwasser befüllt werden. Dies erspart zusätzliche Kosten und Koordinationsaufwand</w:t>
      </w:r>
      <w:r w:rsidR="00F635C8">
        <w:t xml:space="preserve"> in der Ab- und Inbetriebnahme</w:t>
      </w:r>
      <w:r w:rsidR="0029210D">
        <w:t xml:space="preserve">, da sonst nur Installationsteile mit Trinkwasser gefüllt werden dürfen, wenn diese nach spätestens 72 Stunden durch bestimmungsgemäße Nutzung betrieben werden. Dadurch muss häufig zunächst mit Luft oder inertem Gas abgedrückt werden. Mit einer automatisierten Hygienespülung kann die Installation bereits in der Rohbauphase bestimmungsgemäß betrieben und für den hygienisch erforderlichen Wasseraustausch gesorgt werden. </w:t>
      </w:r>
    </w:p>
    <w:p w:rsidR="00B308D8" w:rsidRDefault="00B308D8" w:rsidP="00B308D8">
      <w:pPr>
        <w:pStyle w:val="UponorCopytext"/>
      </w:pPr>
    </w:p>
    <w:p w:rsidR="00A620BA" w:rsidRPr="00E65E27" w:rsidRDefault="00A620BA" w:rsidP="002636FA">
      <w:pPr>
        <w:pStyle w:val="UponorCopytext"/>
        <w:rPr>
          <w:b/>
          <w:lang w:val="en-US"/>
        </w:rPr>
      </w:pPr>
      <w:proofErr w:type="spellStart"/>
      <w:r w:rsidRPr="00E65E27">
        <w:rPr>
          <w:b/>
          <w:lang w:val="en-US"/>
        </w:rPr>
        <w:t>Autor</w:t>
      </w:r>
      <w:proofErr w:type="spellEnd"/>
      <w:r w:rsidRPr="00E65E27">
        <w:rPr>
          <w:b/>
          <w:lang w:val="en-US"/>
        </w:rPr>
        <w:t xml:space="preserve">: </w:t>
      </w:r>
    </w:p>
    <w:p w:rsidR="00036F4D" w:rsidRDefault="00B16A19" w:rsidP="002636FA">
      <w:pPr>
        <w:pStyle w:val="UponorCopytext"/>
        <w:rPr>
          <w:lang w:val="en-US"/>
        </w:rPr>
      </w:pPr>
      <w:r w:rsidRPr="000255BC">
        <w:rPr>
          <w:lang w:val="en-US"/>
        </w:rPr>
        <w:t>Matthias Hemmersbach</w:t>
      </w:r>
      <w:r w:rsidR="00A620BA" w:rsidRPr="000255BC">
        <w:rPr>
          <w:lang w:val="en-US"/>
        </w:rPr>
        <w:t xml:space="preserve">, </w:t>
      </w:r>
      <w:r w:rsidRPr="000255BC">
        <w:rPr>
          <w:lang w:val="en-US"/>
        </w:rPr>
        <w:t>Segment Manager, Commercial</w:t>
      </w:r>
      <w:r w:rsidR="00A620BA" w:rsidRPr="000255BC">
        <w:rPr>
          <w:lang w:val="en-US"/>
        </w:rPr>
        <w:t>,</w:t>
      </w:r>
      <w:r w:rsidR="00A620BA" w:rsidRPr="00D97A71">
        <w:rPr>
          <w:color w:val="FF0000"/>
          <w:lang w:val="en-US"/>
        </w:rPr>
        <w:t xml:space="preserve"> </w:t>
      </w:r>
      <w:r w:rsidR="00A620BA" w:rsidRPr="00FF1AEC">
        <w:rPr>
          <w:lang w:val="en-US"/>
        </w:rPr>
        <w:t xml:space="preserve">Uponor GmbH, </w:t>
      </w:r>
      <w:proofErr w:type="spellStart"/>
      <w:r w:rsidR="00A620BA" w:rsidRPr="00FF1AEC">
        <w:rPr>
          <w:lang w:val="en-US"/>
        </w:rPr>
        <w:t>Haßfurt</w:t>
      </w:r>
      <w:proofErr w:type="spellEnd"/>
    </w:p>
    <w:p w:rsidR="00B22962" w:rsidRDefault="00B22962" w:rsidP="002636FA">
      <w:pPr>
        <w:pStyle w:val="UponorCopytext"/>
        <w:rPr>
          <w:lang w:val="en-US"/>
        </w:rPr>
      </w:pPr>
    </w:p>
    <w:p w:rsidR="00B22962" w:rsidRPr="003E6006" w:rsidRDefault="00B22962" w:rsidP="002636FA">
      <w:pPr>
        <w:pStyle w:val="UponorCopytext"/>
        <w:rPr>
          <w:lang w:val="en-GB"/>
        </w:rPr>
      </w:pPr>
    </w:p>
    <w:tbl>
      <w:tblPr>
        <w:tblStyle w:val="Tabellenraster"/>
        <w:tblW w:w="71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192"/>
      </w:tblGrid>
      <w:tr w:rsidR="0029210D" w:rsidRPr="00D6227D" w:rsidTr="0055422F">
        <w:tc>
          <w:tcPr>
            <w:tcW w:w="3969" w:type="dxa"/>
            <w:vAlign w:val="center"/>
          </w:tcPr>
          <w:p w:rsidR="0029210D" w:rsidRPr="003E6006" w:rsidRDefault="0029210D" w:rsidP="00017714">
            <w:pPr>
              <w:spacing w:line="260" w:lineRule="atLeast"/>
              <w:ind w:right="-69"/>
              <w:rPr>
                <w:highlight w:val="yellow"/>
                <w:lang w:val="en-GB"/>
              </w:rPr>
            </w:pPr>
          </w:p>
        </w:tc>
        <w:tc>
          <w:tcPr>
            <w:tcW w:w="3192" w:type="dxa"/>
            <w:vAlign w:val="center"/>
          </w:tcPr>
          <w:p w:rsidR="0029210D" w:rsidRPr="003E6006" w:rsidRDefault="0029210D" w:rsidP="00314EF6">
            <w:pPr>
              <w:pStyle w:val="UponorBildunterschrift"/>
              <w:rPr>
                <w:lang w:val="en-GB"/>
              </w:rPr>
            </w:pPr>
          </w:p>
        </w:tc>
      </w:tr>
      <w:tr w:rsidR="00C737E0" w:rsidRPr="00D6227D" w:rsidTr="003E6006">
        <w:tc>
          <w:tcPr>
            <w:tcW w:w="3969" w:type="dxa"/>
          </w:tcPr>
          <w:p w:rsidR="00C737E0" w:rsidRPr="00BF2DD4" w:rsidRDefault="00C737E0" w:rsidP="00C737E0">
            <w:pPr>
              <w:spacing w:line="260" w:lineRule="atLeast"/>
              <w:ind w:right="-69"/>
              <w:rPr>
                <w:highlight w:val="yellow"/>
                <w:lang w:val="en-GB"/>
              </w:rPr>
            </w:pPr>
          </w:p>
        </w:tc>
        <w:tc>
          <w:tcPr>
            <w:tcW w:w="3192" w:type="dxa"/>
          </w:tcPr>
          <w:p w:rsidR="00C737E0" w:rsidRPr="004132B6" w:rsidRDefault="00C737E0" w:rsidP="00C737E0">
            <w:pPr>
              <w:pStyle w:val="UponorBildunterschrift"/>
              <w:rPr>
                <w:lang w:val="en-GB"/>
              </w:rPr>
            </w:pPr>
          </w:p>
        </w:tc>
      </w:tr>
      <w:tr w:rsidR="007368FF" w:rsidRPr="00D6227D" w:rsidTr="003E6006">
        <w:tc>
          <w:tcPr>
            <w:tcW w:w="3969" w:type="dxa"/>
          </w:tcPr>
          <w:p w:rsidR="007368FF" w:rsidRPr="00BF2DD4" w:rsidRDefault="007368FF" w:rsidP="007368FF">
            <w:pPr>
              <w:spacing w:line="260" w:lineRule="atLeast"/>
              <w:ind w:right="-69"/>
              <w:rPr>
                <w:highlight w:val="yellow"/>
                <w:lang w:val="en-GB"/>
              </w:rPr>
            </w:pPr>
            <w:r>
              <w:rPr>
                <w:noProof/>
                <w:lang w:val="de-DE"/>
              </w:rPr>
              <w:drawing>
                <wp:inline distT="0" distB="0" distL="0" distR="0" wp14:anchorId="20231E6C" wp14:editId="7E52D0B9">
                  <wp:extent cx="2383155" cy="1438275"/>
                  <wp:effectExtent l="0" t="0" r="0" b="9525"/>
                  <wp:docPr id="18" name="Grafik 18"/>
                  <wp:cNvGraphicFramePr/>
                  <a:graphic xmlns:a="http://schemas.openxmlformats.org/drawingml/2006/main">
                    <a:graphicData uri="http://schemas.openxmlformats.org/drawingml/2006/picture">
                      <pic:pic xmlns:pic="http://schemas.openxmlformats.org/drawingml/2006/picture">
                        <pic:nvPicPr>
                          <pic:cNvPr id="8" name="Grafik 8" descr="Y:\Uponor\Projekte\Up-XX-16 EB TWH Haustechniktag IKZ\Bilder\Uponor Frischwasserstation.jpg"/>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383276" cy="1438348"/>
                          </a:xfrm>
                          <a:prstGeom prst="rect">
                            <a:avLst/>
                          </a:prstGeom>
                          <a:noFill/>
                          <a:ln>
                            <a:noFill/>
                          </a:ln>
                        </pic:spPr>
                      </pic:pic>
                    </a:graphicData>
                  </a:graphic>
                </wp:inline>
              </w:drawing>
            </w:r>
          </w:p>
        </w:tc>
        <w:tc>
          <w:tcPr>
            <w:tcW w:w="3192" w:type="dxa"/>
            <w:vAlign w:val="center"/>
          </w:tcPr>
          <w:p w:rsidR="007368FF" w:rsidRDefault="007368FF" w:rsidP="007368FF">
            <w:pPr>
              <w:pStyle w:val="UponorBildunterschrift"/>
              <w:rPr>
                <w:b/>
              </w:rPr>
            </w:pPr>
            <w:r>
              <w:rPr>
                <w:b/>
              </w:rPr>
              <w:t>Abb. 1:</w:t>
            </w:r>
          </w:p>
          <w:p w:rsidR="007368FF" w:rsidRPr="00E46FAF" w:rsidRDefault="007368FF" w:rsidP="007368FF">
            <w:pPr>
              <w:pStyle w:val="UponorBildunterschrift"/>
            </w:pPr>
            <w:r w:rsidRPr="00E46FAF">
              <w:t xml:space="preserve">Die Kombination aus dezentraler Trinkwassererwärmung im Durchlaufprinzip, Durchschleif-Ringinstallation und bedarfsgerechter Hygienespülung springt Hygiene, Komfort und Energieeffizienz sicher in Einklang. </w:t>
            </w:r>
          </w:p>
          <w:p w:rsidR="007368FF" w:rsidRPr="007368FF" w:rsidRDefault="007368FF" w:rsidP="007368FF">
            <w:pPr>
              <w:pStyle w:val="UponorBildunterschrift"/>
              <w:rPr>
                <w:b/>
              </w:rPr>
            </w:pPr>
            <w:r>
              <w:rPr>
                <w:b/>
              </w:rPr>
              <w:t>Quelle: Uponor</w:t>
            </w:r>
          </w:p>
          <w:p w:rsidR="007368FF" w:rsidRPr="00BF2DD4" w:rsidRDefault="007368FF" w:rsidP="007368FF">
            <w:pPr>
              <w:pStyle w:val="UponorBildunterschrift"/>
              <w:rPr>
                <w:lang w:val="en-GB"/>
              </w:rPr>
            </w:pPr>
          </w:p>
        </w:tc>
      </w:tr>
      <w:tr w:rsidR="007368FF" w:rsidRPr="00D6227D" w:rsidTr="0091065F">
        <w:tc>
          <w:tcPr>
            <w:tcW w:w="3969" w:type="dxa"/>
          </w:tcPr>
          <w:p w:rsidR="007368FF" w:rsidRPr="00BF2DD4" w:rsidRDefault="007368FF" w:rsidP="007368FF">
            <w:pPr>
              <w:spacing w:line="260" w:lineRule="atLeast"/>
              <w:ind w:right="-69"/>
              <w:rPr>
                <w:highlight w:val="yellow"/>
                <w:lang w:val="en-GB"/>
              </w:rPr>
            </w:pPr>
          </w:p>
        </w:tc>
        <w:tc>
          <w:tcPr>
            <w:tcW w:w="3192" w:type="dxa"/>
          </w:tcPr>
          <w:p w:rsidR="007368FF" w:rsidRPr="004132B6" w:rsidRDefault="007368FF" w:rsidP="007368FF">
            <w:pPr>
              <w:pStyle w:val="UponorBildunterschrift"/>
              <w:rPr>
                <w:lang w:val="en-GB"/>
              </w:rPr>
            </w:pPr>
          </w:p>
        </w:tc>
      </w:tr>
      <w:tr w:rsidR="007368FF" w:rsidRPr="00D6227D" w:rsidTr="0055422F">
        <w:tc>
          <w:tcPr>
            <w:tcW w:w="3969" w:type="dxa"/>
            <w:vAlign w:val="center"/>
          </w:tcPr>
          <w:p w:rsidR="007368FF" w:rsidRPr="00BF2DD4" w:rsidRDefault="007368FF" w:rsidP="007368FF">
            <w:pPr>
              <w:spacing w:line="260" w:lineRule="atLeast"/>
              <w:ind w:right="-69"/>
              <w:rPr>
                <w:highlight w:val="yellow"/>
                <w:lang w:val="en-GB"/>
              </w:rPr>
            </w:pPr>
          </w:p>
        </w:tc>
        <w:tc>
          <w:tcPr>
            <w:tcW w:w="3192" w:type="dxa"/>
            <w:vAlign w:val="center"/>
          </w:tcPr>
          <w:p w:rsidR="007368FF" w:rsidRPr="004132B6" w:rsidRDefault="007368FF" w:rsidP="007368FF">
            <w:pPr>
              <w:pStyle w:val="UponorBildunterschrift"/>
              <w:rPr>
                <w:lang w:val="en-GB"/>
              </w:rPr>
            </w:pPr>
          </w:p>
        </w:tc>
      </w:tr>
      <w:tr w:rsidR="007368FF" w:rsidRPr="007D0507" w:rsidTr="0055422F">
        <w:tc>
          <w:tcPr>
            <w:tcW w:w="3969" w:type="dxa"/>
            <w:vAlign w:val="center"/>
          </w:tcPr>
          <w:p w:rsidR="007368FF" w:rsidRPr="000B02AC" w:rsidRDefault="007368FF" w:rsidP="007368FF">
            <w:pPr>
              <w:pStyle w:val="UponorPressContactBoilerplate"/>
              <w:rPr>
                <w:highlight w:val="yellow"/>
                <w:lang w:val="de-DE"/>
              </w:rPr>
            </w:pPr>
            <w:r>
              <w:rPr>
                <w:noProof/>
                <w:lang w:val="de-DE"/>
              </w:rPr>
              <w:lastRenderedPageBreak/>
              <w:drawing>
                <wp:inline distT="0" distB="0" distL="0" distR="0" wp14:anchorId="295492B1" wp14:editId="348D6D89">
                  <wp:extent cx="2383155" cy="1788795"/>
                  <wp:effectExtent l="0" t="0" r="0" b="1905"/>
                  <wp:docPr id="6" name="Grafik 6" descr="Ein Bild, das drinnen, Gebäude, sitzend, kle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 Schacht_Zirkulatio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83155" cy="1788795"/>
                          </a:xfrm>
                          <a:prstGeom prst="rect">
                            <a:avLst/>
                          </a:prstGeom>
                        </pic:spPr>
                      </pic:pic>
                    </a:graphicData>
                  </a:graphic>
                </wp:inline>
              </w:drawing>
            </w:r>
          </w:p>
        </w:tc>
        <w:tc>
          <w:tcPr>
            <w:tcW w:w="3192" w:type="dxa"/>
            <w:vAlign w:val="center"/>
          </w:tcPr>
          <w:p w:rsidR="007368FF" w:rsidRPr="003E6006" w:rsidRDefault="007368FF" w:rsidP="007368FF">
            <w:pPr>
              <w:pStyle w:val="UponorBildunterschrift"/>
              <w:rPr>
                <w:b/>
              </w:rPr>
            </w:pPr>
            <w:r w:rsidRPr="003E6006">
              <w:rPr>
                <w:b/>
              </w:rPr>
              <w:t xml:space="preserve">Abb. </w:t>
            </w:r>
            <w:r w:rsidRPr="00BF2DD4">
              <w:rPr>
                <w:b/>
              </w:rPr>
              <w:t>2</w:t>
            </w:r>
            <w:r w:rsidRPr="003E6006">
              <w:rPr>
                <w:b/>
              </w:rPr>
              <w:t>:</w:t>
            </w:r>
          </w:p>
          <w:p w:rsidR="007368FF" w:rsidRDefault="007368FF" w:rsidP="007368FF">
            <w:pPr>
              <w:pStyle w:val="UponorBildunterschrift"/>
            </w:pPr>
            <w:r>
              <w:t xml:space="preserve">An jedem Abzweig einer zirkulierenden Warmwasserleitung ergibt sich während Stagnationsphasen systematisch ein hohes Risiko für </w:t>
            </w:r>
            <w:proofErr w:type="spellStart"/>
            <w:r>
              <w:t>Legionellenwachstum</w:t>
            </w:r>
            <w:proofErr w:type="spellEnd"/>
            <w:r>
              <w:t xml:space="preserve"> aufgrund der langen</w:t>
            </w:r>
          </w:p>
          <w:p w:rsidR="007368FF" w:rsidRDefault="007368FF" w:rsidP="007368FF">
            <w:pPr>
              <w:pStyle w:val="UponorBildunterschrift"/>
            </w:pPr>
            <w:r>
              <w:t>Verweilzeit des Wassers im Abzweig bei ungünstigen Temperaturen.</w:t>
            </w:r>
            <w:r>
              <w:br/>
            </w:r>
            <w:r w:rsidRPr="00314EF6">
              <w:rPr>
                <w:b/>
                <w:bCs/>
              </w:rPr>
              <w:t>Quelle: Uponor</w:t>
            </w:r>
          </w:p>
        </w:tc>
      </w:tr>
      <w:tr w:rsidR="007368FF" w:rsidRPr="003E6006" w:rsidTr="0055422F">
        <w:tc>
          <w:tcPr>
            <w:tcW w:w="3969" w:type="dxa"/>
            <w:vAlign w:val="center"/>
          </w:tcPr>
          <w:p w:rsidR="007368FF" w:rsidRDefault="007368FF" w:rsidP="007368FF">
            <w:pPr>
              <w:spacing w:line="260" w:lineRule="atLeast"/>
              <w:ind w:right="-69"/>
              <w:rPr>
                <w:highlight w:val="yellow"/>
                <w:lang w:val="de-DE"/>
              </w:rPr>
            </w:pPr>
          </w:p>
          <w:p w:rsidR="007368FF" w:rsidRDefault="007368FF" w:rsidP="007368FF">
            <w:pPr>
              <w:spacing w:line="260" w:lineRule="atLeast"/>
              <w:ind w:right="-69"/>
              <w:rPr>
                <w:highlight w:val="yellow"/>
                <w:lang w:val="de-DE"/>
              </w:rPr>
            </w:pPr>
          </w:p>
          <w:p w:rsidR="007368FF" w:rsidRDefault="007368FF" w:rsidP="007368FF">
            <w:pPr>
              <w:spacing w:line="260" w:lineRule="atLeast"/>
              <w:ind w:right="-69"/>
              <w:rPr>
                <w:highlight w:val="yellow"/>
                <w:lang w:val="de-DE"/>
              </w:rPr>
            </w:pPr>
            <w:r>
              <w:rPr>
                <w:noProof/>
                <w:lang w:val="de-DE"/>
              </w:rPr>
              <w:drawing>
                <wp:inline distT="0" distB="0" distL="0" distR="0" wp14:anchorId="74F735CA" wp14:editId="09567E0F">
                  <wp:extent cx="2447925" cy="1766234"/>
                  <wp:effectExtent l="0" t="0" r="0" b="571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4738"/>
                          <a:stretch/>
                        </pic:blipFill>
                        <pic:spPr bwMode="auto">
                          <a:xfrm>
                            <a:off x="0" y="0"/>
                            <a:ext cx="2481023" cy="1790115"/>
                          </a:xfrm>
                          <a:prstGeom prst="rect">
                            <a:avLst/>
                          </a:prstGeom>
                          <a:ln>
                            <a:noFill/>
                          </a:ln>
                          <a:extLst>
                            <a:ext uri="{53640926-AAD7-44D8-BBD7-CCE9431645EC}">
                              <a14:shadowObscured xmlns:a14="http://schemas.microsoft.com/office/drawing/2010/main"/>
                            </a:ext>
                          </a:extLst>
                        </pic:spPr>
                      </pic:pic>
                    </a:graphicData>
                  </a:graphic>
                </wp:inline>
              </w:drawing>
            </w:r>
          </w:p>
          <w:p w:rsidR="007368FF" w:rsidRDefault="007368FF" w:rsidP="007368FF">
            <w:pPr>
              <w:spacing w:line="260" w:lineRule="atLeast"/>
              <w:ind w:right="-69"/>
              <w:rPr>
                <w:highlight w:val="yellow"/>
                <w:lang w:val="de-DE"/>
              </w:rPr>
            </w:pPr>
          </w:p>
          <w:p w:rsidR="007368FF" w:rsidRDefault="007368FF" w:rsidP="007368FF">
            <w:pPr>
              <w:spacing w:line="260" w:lineRule="atLeast"/>
              <w:ind w:right="-69"/>
              <w:rPr>
                <w:highlight w:val="yellow"/>
                <w:lang w:val="de-DE"/>
              </w:rPr>
            </w:pPr>
          </w:p>
          <w:p w:rsidR="007368FF" w:rsidRPr="000B02AC" w:rsidRDefault="007368FF" w:rsidP="007368FF">
            <w:pPr>
              <w:spacing w:line="260" w:lineRule="atLeast"/>
              <w:ind w:right="-69"/>
              <w:rPr>
                <w:highlight w:val="yellow"/>
                <w:lang w:val="de-DE"/>
              </w:rPr>
            </w:pPr>
          </w:p>
        </w:tc>
        <w:tc>
          <w:tcPr>
            <w:tcW w:w="3192" w:type="dxa"/>
            <w:vAlign w:val="center"/>
          </w:tcPr>
          <w:p w:rsidR="007368FF" w:rsidRDefault="007368FF" w:rsidP="007368FF">
            <w:pPr>
              <w:pStyle w:val="UponorBildunterschrift"/>
              <w:rPr>
                <w:b/>
              </w:rPr>
            </w:pPr>
            <w:r w:rsidRPr="00E46FAF">
              <w:rPr>
                <w:b/>
              </w:rPr>
              <w:t xml:space="preserve">Abb. </w:t>
            </w:r>
            <w:r>
              <w:rPr>
                <w:b/>
              </w:rPr>
              <w:t>3:</w:t>
            </w:r>
          </w:p>
          <w:p w:rsidR="007368FF" w:rsidRPr="003E6006" w:rsidRDefault="007368FF" w:rsidP="00BF2DD4">
            <w:pPr>
              <w:pStyle w:val="UponorBildunterschrift"/>
              <w:rPr>
                <w:bCs/>
              </w:rPr>
            </w:pPr>
            <w:r w:rsidRPr="00BF2DD4">
              <w:t xml:space="preserve">Die </w:t>
            </w:r>
            <w:r w:rsidRPr="003E6006">
              <w:rPr>
                <w:bCs/>
              </w:rPr>
              <w:t>Planungsziele des Uponor/KaMo Konzepts für den Geschosswohnungsbau</w:t>
            </w:r>
            <w:r w:rsidR="00411B52">
              <w:rPr>
                <w:bCs/>
              </w:rPr>
              <w:t>.</w:t>
            </w:r>
          </w:p>
          <w:p w:rsidR="007368FF" w:rsidRDefault="007368FF" w:rsidP="004132B6">
            <w:pPr>
              <w:pStyle w:val="UponorBildunterschrift"/>
            </w:pPr>
            <w:r>
              <w:rPr>
                <w:b/>
                <w:bCs/>
              </w:rPr>
              <w:t>Quelle: Uponor</w:t>
            </w:r>
          </w:p>
        </w:tc>
      </w:tr>
      <w:tr w:rsidR="007368FF" w:rsidRPr="003E6006" w:rsidTr="0055422F">
        <w:tc>
          <w:tcPr>
            <w:tcW w:w="3969" w:type="dxa"/>
            <w:vAlign w:val="center"/>
          </w:tcPr>
          <w:p w:rsidR="007368FF" w:rsidRDefault="007368FF" w:rsidP="007368FF">
            <w:pPr>
              <w:spacing w:line="260" w:lineRule="atLeast"/>
              <w:ind w:right="-69"/>
              <w:rPr>
                <w:highlight w:val="yellow"/>
                <w:lang w:val="de-DE"/>
              </w:rPr>
            </w:pPr>
          </w:p>
        </w:tc>
        <w:tc>
          <w:tcPr>
            <w:tcW w:w="3192" w:type="dxa"/>
            <w:vAlign w:val="center"/>
          </w:tcPr>
          <w:p w:rsidR="007368FF" w:rsidRPr="00E46FAF" w:rsidRDefault="007368FF" w:rsidP="007368FF">
            <w:pPr>
              <w:pStyle w:val="UponorBildunterschrift"/>
              <w:rPr>
                <w:b/>
              </w:rPr>
            </w:pPr>
          </w:p>
        </w:tc>
      </w:tr>
      <w:tr w:rsidR="007368FF" w:rsidRPr="003E6006" w:rsidTr="0055422F">
        <w:tc>
          <w:tcPr>
            <w:tcW w:w="3969" w:type="dxa"/>
            <w:vAlign w:val="center"/>
          </w:tcPr>
          <w:p w:rsidR="007368FF" w:rsidRDefault="007368FF" w:rsidP="007368FF">
            <w:pPr>
              <w:spacing w:line="260" w:lineRule="atLeast"/>
              <w:ind w:right="-69"/>
              <w:rPr>
                <w:highlight w:val="yellow"/>
                <w:lang w:val="de-DE"/>
              </w:rPr>
            </w:pPr>
          </w:p>
        </w:tc>
        <w:tc>
          <w:tcPr>
            <w:tcW w:w="3192" w:type="dxa"/>
            <w:vAlign w:val="center"/>
          </w:tcPr>
          <w:p w:rsidR="007368FF" w:rsidRPr="00E46FAF" w:rsidRDefault="007368FF" w:rsidP="007368FF">
            <w:pPr>
              <w:pStyle w:val="UponorBildunterschrift"/>
              <w:rPr>
                <w:b/>
              </w:rPr>
            </w:pPr>
          </w:p>
        </w:tc>
      </w:tr>
      <w:tr w:rsidR="007368FF" w:rsidRPr="003F7A9B" w:rsidTr="0055422F">
        <w:tc>
          <w:tcPr>
            <w:tcW w:w="3969" w:type="dxa"/>
            <w:vAlign w:val="center"/>
          </w:tcPr>
          <w:p w:rsidR="007368FF" w:rsidRPr="00B22962" w:rsidRDefault="007368FF" w:rsidP="007368FF">
            <w:pPr>
              <w:spacing w:line="260" w:lineRule="atLeast"/>
              <w:ind w:right="-69"/>
              <w:rPr>
                <w:lang w:val="de-DE"/>
              </w:rPr>
            </w:pPr>
            <w:r>
              <w:rPr>
                <w:noProof/>
                <w:lang w:val="de-DE"/>
              </w:rPr>
              <w:drawing>
                <wp:inline distT="0" distB="0" distL="0" distR="0" wp14:anchorId="7A12EA50" wp14:editId="143FC454">
                  <wp:extent cx="2383155" cy="1684655"/>
                  <wp:effectExtent l="0" t="0" r="0" b="0"/>
                  <wp:docPr id="10" name="Grafik 10" descr="Ein Bild, das Schaltkrei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Uponor_Trinkwasserkampagne_Bild.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83155" cy="1684655"/>
                          </a:xfrm>
                          <a:prstGeom prst="rect">
                            <a:avLst/>
                          </a:prstGeom>
                        </pic:spPr>
                      </pic:pic>
                    </a:graphicData>
                  </a:graphic>
                </wp:inline>
              </w:drawing>
            </w:r>
          </w:p>
        </w:tc>
        <w:tc>
          <w:tcPr>
            <w:tcW w:w="3192" w:type="dxa"/>
            <w:vAlign w:val="center"/>
          </w:tcPr>
          <w:p w:rsidR="00A64769" w:rsidRPr="003E6006" w:rsidRDefault="00A64769" w:rsidP="007368FF">
            <w:pPr>
              <w:pStyle w:val="UponorBildunterschrift"/>
              <w:rPr>
                <w:b/>
              </w:rPr>
            </w:pPr>
            <w:r w:rsidRPr="003E6006">
              <w:rPr>
                <w:b/>
              </w:rPr>
              <w:t>Abb. 4:</w:t>
            </w:r>
          </w:p>
          <w:p w:rsidR="007368FF" w:rsidRDefault="00F635C8" w:rsidP="00F635C8">
            <w:pPr>
              <w:pStyle w:val="UponorBildunterschrift"/>
            </w:pPr>
            <w:r>
              <w:t xml:space="preserve">Kaltes Trinkwasser bleibt kalt. </w:t>
            </w:r>
            <w:r w:rsidR="007368FF">
              <w:t>Die Wohnungsstation Combi Port E von KaMo verfügt über eine thermische Trennung von warm- und kaltgehenden Leitungen</w:t>
            </w:r>
            <w:r w:rsidR="00A64769">
              <w:t xml:space="preserve">. So ist kaltes Trinkwasser sicher </w:t>
            </w:r>
            <w:r w:rsidR="007368FF">
              <w:t xml:space="preserve">vor Erwärmung </w:t>
            </w:r>
            <w:r w:rsidR="00A64769">
              <w:t>geschützt</w:t>
            </w:r>
            <w:r w:rsidR="007368FF">
              <w:t>.</w:t>
            </w:r>
            <w:r w:rsidR="007368FF">
              <w:br/>
            </w:r>
            <w:r w:rsidR="007368FF" w:rsidRPr="00314EF6">
              <w:rPr>
                <w:b/>
                <w:bCs/>
              </w:rPr>
              <w:t>Quelle: Uponor</w:t>
            </w:r>
          </w:p>
        </w:tc>
      </w:tr>
      <w:tr w:rsidR="007368FF" w:rsidRPr="003F7A9B" w:rsidTr="0055422F">
        <w:tc>
          <w:tcPr>
            <w:tcW w:w="3969" w:type="dxa"/>
            <w:vAlign w:val="center"/>
          </w:tcPr>
          <w:p w:rsidR="007368FF" w:rsidRPr="00B22962" w:rsidRDefault="007368FF" w:rsidP="007368FF">
            <w:pPr>
              <w:spacing w:line="260" w:lineRule="atLeast"/>
              <w:ind w:right="-69"/>
              <w:rPr>
                <w:lang w:val="de-DE"/>
              </w:rPr>
            </w:pPr>
          </w:p>
        </w:tc>
        <w:tc>
          <w:tcPr>
            <w:tcW w:w="3192" w:type="dxa"/>
            <w:vAlign w:val="center"/>
          </w:tcPr>
          <w:p w:rsidR="007368FF" w:rsidRDefault="007368FF" w:rsidP="007368FF">
            <w:pPr>
              <w:pStyle w:val="UponorBildunterschrift"/>
            </w:pPr>
          </w:p>
        </w:tc>
      </w:tr>
      <w:tr w:rsidR="007368FF" w:rsidRPr="00F635C8" w:rsidTr="0055422F">
        <w:tc>
          <w:tcPr>
            <w:tcW w:w="3969" w:type="dxa"/>
            <w:vAlign w:val="center"/>
          </w:tcPr>
          <w:p w:rsidR="007368FF" w:rsidRDefault="007368FF" w:rsidP="007368FF">
            <w:pPr>
              <w:spacing w:line="260" w:lineRule="atLeast"/>
              <w:ind w:right="-69"/>
              <w:rPr>
                <w:noProof/>
                <w:lang w:val="de-DE"/>
              </w:rPr>
            </w:pPr>
            <w:r w:rsidRPr="00B22962">
              <w:rPr>
                <w:lang w:val="de-DE"/>
              </w:rPr>
              <w:lastRenderedPageBreak/>
              <w:br w:type="page"/>
            </w:r>
            <w:r>
              <w:rPr>
                <w:noProof/>
                <w:lang w:val="de-DE"/>
              </w:rPr>
              <w:drawing>
                <wp:inline distT="0" distB="0" distL="0" distR="0" wp14:anchorId="4522756C" wp14:editId="721F8A8A">
                  <wp:extent cx="2383155" cy="2300605"/>
                  <wp:effectExtent l="0" t="0" r="0" b="4445"/>
                  <wp:docPr id="7" name="Grafik 7" descr="Ein Bild, das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_Ringinstallatio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83155" cy="2300605"/>
                          </a:xfrm>
                          <a:prstGeom prst="rect">
                            <a:avLst/>
                          </a:prstGeom>
                        </pic:spPr>
                      </pic:pic>
                    </a:graphicData>
                  </a:graphic>
                </wp:inline>
              </w:drawing>
            </w:r>
          </w:p>
        </w:tc>
        <w:tc>
          <w:tcPr>
            <w:tcW w:w="3192" w:type="dxa"/>
            <w:vAlign w:val="center"/>
          </w:tcPr>
          <w:p w:rsidR="00403880" w:rsidRPr="003E6006" w:rsidRDefault="00403880" w:rsidP="007368FF">
            <w:pPr>
              <w:pStyle w:val="UponorBildunterschrift"/>
              <w:rPr>
                <w:b/>
              </w:rPr>
            </w:pPr>
            <w:r w:rsidRPr="003E6006">
              <w:rPr>
                <w:b/>
              </w:rPr>
              <w:t>Abb. 5</w:t>
            </w:r>
          </w:p>
          <w:p w:rsidR="00F635C8" w:rsidRDefault="007368FF" w:rsidP="00F635C8">
            <w:pPr>
              <w:pStyle w:val="UponorBildunterschrift"/>
            </w:pPr>
            <w:r>
              <w:t xml:space="preserve">Durchschleif-Ringinstallationen </w:t>
            </w:r>
            <w:r w:rsidR="00F635C8">
              <w:t>versorgen Entnahmestellen parallel über zwei Fließwege und ermöglichen damit den sicheren Wasseraustausch in allen Leitungsteilen, unabhängig welch</w:t>
            </w:r>
            <w:r w:rsidR="00411B52">
              <w:t>e Entnahmestelle häufig, wenig o</w:t>
            </w:r>
            <w:r w:rsidR="00F635C8">
              <w:t xml:space="preserve">der gar nicht genutzt wird. </w:t>
            </w:r>
          </w:p>
          <w:p w:rsidR="007368FF" w:rsidRPr="00036F4D" w:rsidRDefault="007368FF" w:rsidP="00F635C8">
            <w:pPr>
              <w:pStyle w:val="UponorBildunterschrift"/>
            </w:pPr>
            <w:r w:rsidRPr="00314EF6">
              <w:rPr>
                <w:b/>
                <w:bCs/>
              </w:rPr>
              <w:t>Quelle: Uponor</w:t>
            </w:r>
          </w:p>
        </w:tc>
      </w:tr>
      <w:tr w:rsidR="007368FF" w:rsidRPr="00F635C8" w:rsidTr="0055422F">
        <w:tc>
          <w:tcPr>
            <w:tcW w:w="3969" w:type="dxa"/>
            <w:vAlign w:val="center"/>
          </w:tcPr>
          <w:p w:rsidR="007368FF" w:rsidRPr="00036F4D" w:rsidRDefault="007368FF" w:rsidP="007368FF">
            <w:pPr>
              <w:spacing w:line="260" w:lineRule="atLeast"/>
              <w:ind w:right="-69"/>
              <w:rPr>
                <w:sz w:val="18"/>
                <w:szCs w:val="18"/>
                <w:lang w:val="de-DE"/>
              </w:rPr>
            </w:pPr>
          </w:p>
        </w:tc>
        <w:tc>
          <w:tcPr>
            <w:tcW w:w="3192" w:type="dxa"/>
            <w:vAlign w:val="center"/>
          </w:tcPr>
          <w:p w:rsidR="007368FF" w:rsidRPr="00314EF6" w:rsidRDefault="007368FF" w:rsidP="007368FF">
            <w:pPr>
              <w:pStyle w:val="UponorBildunterschrift"/>
              <w:rPr>
                <w:b/>
                <w:bCs/>
                <w:szCs w:val="18"/>
                <w:lang w:val="fr-FR"/>
              </w:rPr>
            </w:pPr>
          </w:p>
        </w:tc>
      </w:tr>
      <w:tr w:rsidR="00EB28B5" w:rsidRPr="00EB28B5" w:rsidTr="0055422F">
        <w:tc>
          <w:tcPr>
            <w:tcW w:w="3969" w:type="dxa"/>
            <w:vAlign w:val="center"/>
          </w:tcPr>
          <w:p w:rsidR="00EB28B5" w:rsidRPr="00036F4D" w:rsidRDefault="00EB28B5" w:rsidP="007368FF">
            <w:pPr>
              <w:spacing w:line="260" w:lineRule="atLeast"/>
              <w:ind w:right="-69"/>
              <w:rPr>
                <w:sz w:val="18"/>
                <w:szCs w:val="18"/>
                <w:lang w:val="de-DE"/>
              </w:rPr>
            </w:pPr>
            <w:r>
              <w:rPr>
                <w:noProof/>
                <w:lang w:val="de-DE"/>
              </w:rPr>
              <w:drawing>
                <wp:inline distT="0" distB="0" distL="0" distR="0" wp14:anchorId="052886AA" wp14:editId="151D549F">
                  <wp:extent cx="2383155" cy="1803400"/>
                  <wp:effectExtent l="0" t="0" r="0" b="635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383155" cy="1803400"/>
                          </a:xfrm>
                          <a:prstGeom prst="rect">
                            <a:avLst/>
                          </a:prstGeom>
                        </pic:spPr>
                      </pic:pic>
                    </a:graphicData>
                  </a:graphic>
                </wp:inline>
              </w:drawing>
            </w:r>
          </w:p>
        </w:tc>
        <w:tc>
          <w:tcPr>
            <w:tcW w:w="3192" w:type="dxa"/>
            <w:vAlign w:val="center"/>
          </w:tcPr>
          <w:p w:rsidR="00EB28B5" w:rsidRPr="003E6006" w:rsidRDefault="00EB28B5" w:rsidP="00EB28B5">
            <w:pPr>
              <w:rPr>
                <w:b/>
                <w:sz w:val="18"/>
                <w:szCs w:val="20"/>
                <w:lang w:val="de-DE"/>
              </w:rPr>
            </w:pPr>
            <w:r w:rsidRPr="00EB28B5">
              <w:rPr>
                <w:b/>
                <w:sz w:val="18"/>
                <w:szCs w:val="20"/>
                <w:lang w:val="de-DE"/>
              </w:rPr>
              <w:t>Abb. 6</w:t>
            </w:r>
          </w:p>
          <w:p w:rsidR="00EB28B5" w:rsidRPr="00EB28B5" w:rsidRDefault="00EB28B5" w:rsidP="00EB28B5">
            <w:pPr>
              <w:rPr>
                <w:sz w:val="18"/>
                <w:szCs w:val="20"/>
                <w:lang w:val="de-DE"/>
              </w:rPr>
            </w:pPr>
            <w:r w:rsidRPr="00EB28B5">
              <w:rPr>
                <w:sz w:val="18"/>
                <w:szCs w:val="20"/>
                <w:lang w:val="de-DE"/>
              </w:rPr>
              <w:t xml:space="preserve">Das Trinkwasser-Planungskonzept liefert bestmöglichen Schutz vor Legionellen-Wachstum, </w:t>
            </w:r>
          </w:p>
          <w:p w:rsidR="00B02341" w:rsidRDefault="00EB28B5" w:rsidP="00EB28B5">
            <w:pPr>
              <w:rPr>
                <w:sz w:val="18"/>
                <w:szCs w:val="20"/>
                <w:lang w:val="de-DE"/>
              </w:rPr>
            </w:pPr>
            <w:r w:rsidRPr="00EB28B5">
              <w:rPr>
                <w:sz w:val="18"/>
                <w:szCs w:val="20"/>
                <w:lang w:val="de-DE"/>
              </w:rPr>
              <w:t>auch bei Nutzungsunterbrechungen sowie hohen Warmwasserkomfort. Es</w:t>
            </w:r>
            <w:r>
              <w:rPr>
                <w:sz w:val="18"/>
                <w:szCs w:val="20"/>
                <w:lang w:val="de-DE"/>
              </w:rPr>
              <w:t xml:space="preserve"> </w:t>
            </w:r>
            <w:r w:rsidRPr="00EB28B5">
              <w:rPr>
                <w:sz w:val="18"/>
                <w:szCs w:val="20"/>
                <w:lang w:val="de-DE"/>
              </w:rPr>
              <w:t>kommt komplett ohne zirkulierendes oder gespeichertes, erwärmtes Trinkwasser</w:t>
            </w:r>
            <w:r>
              <w:rPr>
                <w:sz w:val="18"/>
                <w:szCs w:val="20"/>
                <w:lang w:val="de-DE"/>
              </w:rPr>
              <w:t xml:space="preserve"> </w:t>
            </w:r>
            <w:r w:rsidRPr="00EB28B5">
              <w:rPr>
                <w:sz w:val="18"/>
                <w:szCs w:val="20"/>
                <w:lang w:val="de-DE"/>
              </w:rPr>
              <w:t>aus.</w:t>
            </w:r>
          </w:p>
          <w:p w:rsidR="00EB28B5" w:rsidRPr="001E51AC" w:rsidRDefault="00EB28B5" w:rsidP="00EB28B5">
            <w:pPr>
              <w:rPr>
                <w:sz w:val="18"/>
                <w:szCs w:val="20"/>
                <w:lang w:val="de-DE"/>
              </w:rPr>
            </w:pPr>
            <w:r w:rsidRPr="001E51AC">
              <w:rPr>
                <w:b/>
                <w:bCs/>
                <w:sz w:val="18"/>
                <w:szCs w:val="18"/>
                <w:lang w:val="de-DE"/>
              </w:rPr>
              <w:t>Quelle: Uponor</w:t>
            </w:r>
          </w:p>
          <w:p w:rsidR="00EB28B5" w:rsidRPr="00314EF6" w:rsidRDefault="00EB28B5" w:rsidP="007368FF">
            <w:pPr>
              <w:pStyle w:val="UponorBildunterschrift"/>
              <w:rPr>
                <w:b/>
                <w:bCs/>
                <w:szCs w:val="18"/>
                <w:lang w:val="fr-FR"/>
              </w:rPr>
            </w:pPr>
          </w:p>
        </w:tc>
      </w:tr>
      <w:tr w:rsidR="00EB28B5" w:rsidRPr="00EB28B5" w:rsidTr="0055422F">
        <w:tc>
          <w:tcPr>
            <w:tcW w:w="3969" w:type="dxa"/>
            <w:vAlign w:val="center"/>
          </w:tcPr>
          <w:p w:rsidR="00EB28B5" w:rsidRPr="00036F4D" w:rsidRDefault="00EB28B5" w:rsidP="007368FF">
            <w:pPr>
              <w:spacing w:line="260" w:lineRule="atLeast"/>
              <w:ind w:right="-69"/>
              <w:rPr>
                <w:sz w:val="18"/>
                <w:szCs w:val="18"/>
                <w:lang w:val="de-DE"/>
              </w:rPr>
            </w:pPr>
          </w:p>
        </w:tc>
        <w:tc>
          <w:tcPr>
            <w:tcW w:w="3192" w:type="dxa"/>
            <w:vAlign w:val="center"/>
          </w:tcPr>
          <w:p w:rsidR="00EB28B5" w:rsidRPr="00314EF6" w:rsidRDefault="00EB28B5" w:rsidP="007368FF">
            <w:pPr>
              <w:pStyle w:val="UponorBildunterschrift"/>
              <w:rPr>
                <w:b/>
                <w:bCs/>
                <w:szCs w:val="18"/>
                <w:lang w:val="fr-FR"/>
              </w:rPr>
            </w:pPr>
          </w:p>
        </w:tc>
      </w:tr>
      <w:tr w:rsidR="00403880" w:rsidRPr="00FD3772" w:rsidTr="0055422F">
        <w:tc>
          <w:tcPr>
            <w:tcW w:w="3969" w:type="dxa"/>
            <w:vAlign w:val="center"/>
          </w:tcPr>
          <w:p w:rsidR="00403880" w:rsidRPr="00036F4D" w:rsidRDefault="00403880" w:rsidP="007368FF">
            <w:pPr>
              <w:spacing w:line="260" w:lineRule="atLeast"/>
              <w:ind w:right="-69"/>
              <w:rPr>
                <w:sz w:val="18"/>
                <w:szCs w:val="18"/>
                <w:lang w:val="de-DE"/>
              </w:rPr>
            </w:pPr>
            <w:r>
              <w:rPr>
                <w:noProof/>
                <w:lang w:val="de-DE"/>
              </w:rPr>
              <w:drawing>
                <wp:inline distT="0" distB="0" distL="0" distR="0" wp14:anchorId="3CE1522A" wp14:editId="2B19FCE3">
                  <wp:extent cx="2353241" cy="1498600"/>
                  <wp:effectExtent l="0" t="0" r="9525" b="635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Temperaturverlauf-Installation4.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92544" cy="1523629"/>
                          </a:xfrm>
                          <a:prstGeom prst="rect">
                            <a:avLst/>
                          </a:prstGeom>
                        </pic:spPr>
                      </pic:pic>
                    </a:graphicData>
                  </a:graphic>
                </wp:inline>
              </w:drawing>
            </w:r>
          </w:p>
        </w:tc>
        <w:tc>
          <w:tcPr>
            <w:tcW w:w="3192" w:type="dxa"/>
            <w:vAlign w:val="center"/>
          </w:tcPr>
          <w:p w:rsidR="00403880" w:rsidRPr="003E6006" w:rsidRDefault="00EB28B5" w:rsidP="00403880">
            <w:pPr>
              <w:rPr>
                <w:b/>
                <w:sz w:val="18"/>
                <w:szCs w:val="20"/>
                <w:lang w:val="de-DE"/>
              </w:rPr>
            </w:pPr>
            <w:r w:rsidRPr="00EB28B5">
              <w:rPr>
                <w:b/>
                <w:sz w:val="18"/>
                <w:szCs w:val="20"/>
                <w:lang w:val="de-DE"/>
              </w:rPr>
              <w:t>Abb. 7</w:t>
            </w:r>
          </w:p>
          <w:p w:rsidR="00403880" w:rsidRPr="001E51AC" w:rsidRDefault="00403880" w:rsidP="00403880">
            <w:pPr>
              <w:rPr>
                <w:sz w:val="18"/>
                <w:szCs w:val="20"/>
                <w:lang w:val="de-DE"/>
              </w:rPr>
            </w:pPr>
            <w:r w:rsidRPr="001E51AC">
              <w:rPr>
                <w:sz w:val="18"/>
                <w:szCs w:val="20"/>
                <w:lang w:val="de-DE"/>
              </w:rPr>
              <w:t>Temperaturverläufe</w:t>
            </w:r>
            <w:r>
              <w:rPr>
                <w:sz w:val="18"/>
                <w:szCs w:val="20"/>
                <w:lang w:val="de-DE"/>
              </w:rPr>
              <w:t xml:space="preserve"> </w:t>
            </w:r>
            <w:r w:rsidRPr="001E51AC">
              <w:rPr>
                <w:sz w:val="18"/>
                <w:szCs w:val="20"/>
                <w:lang w:val="de-DE"/>
              </w:rPr>
              <w:t>in einer typischen Durchschleif-Ringinstallation während</w:t>
            </w:r>
            <w:r>
              <w:rPr>
                <w:sz w:val="18"/>
                <w:szCs w:val="20"/>
                <w:lang w:val="de-DE"/>
              </w:rPr>
              <w:t xml:space="preserve"> </w:t>
            </w:r>
            <w:r w:rsidRPr="001E51AC">
              <w:rPr>
                <w:sz w:val="18"/>
                <w:szCs w:val="20"/>
                <w:lang w:val="de-DE"/>
              </w:rPr>
              <w:t xml:space="preserve">der </w:t>
            </w:r>
            <w:proofErr w:type="spellStart"/>
            <w:r w:rsidRPr="001E51AC">
              <w:rPr>
                <w:sz w:val="18"/>
                <w:szCs w:val="20"/>
                <w:lang w:val="de-DE"/>
              </w:rPr>
              <w:t>Zapfruhe</w:t>
            </w:r>
            <w:proofErr w:type="spellEnd"/>
            <w:r w:rsidRPr="001E51AC">
              <w:rPr>
                <w:sz w:val="18"/>
                <w:szCs w:val="20"/>
                <w:lang w:val="de-DE"/>
              </w:rPr>
              <w:t xml:space="preserve"> an einem Werktag nach Verlassen der</w:t>
            </w:r>
          </w:p>
          <w:p w:rsidR="00403880" w:rsidRDefault="00403880" w:rsidP="00403880">
            <w:pPr>
              <w:rPr>
                <w:sz w:val="18"/>
                <w:szCs w:val="20"/>
                <w:lang w:val="de-DE"/>
              </w:rPr>
            </w:pPr>
            <w:r w:rsidRPr="001E51AC">
              <w:rPr>
                <w:sz w:val="18"/>
                <w:szCs w:val="20"/>
                <w:lang w:val="de-DE"/>
              </w:rPr>
              <w:t>Wohnung</w:t>
            </w:r>
            <w:r>
              <w:rPr>
                <w:sz w:val="18"/>
                <w:szCs w:val="20"/>
                <w:lang w:val="de-DE"/>
              </w:rPr>
              <w:t>:</w:t>
            </w:r>
            <w:r w:rsidRPr="001E51AC">
              <w:rPr>
                <w:sz w:val="18"/>
                <w:szCs w:val="20"/>
                <w:lang w:val="de-DE"/>
              </w:rPr>
              <w:t xml:space="preserve"> Innerhalb von ca. 2,5 Stunden fällt die Warmwassertemperatur</w:t>
            </w:r>
            <w:r>
              <w:rPr>
                <w:sz w:val="18"/>
                <w:szCs w:val="20"/>
                <w:lang w:val="de-DE"/>
              </w:rPr>
              <w:t xml:space="preserve"> </w:t>
            </w:r>
            <w:r w:rsidRPr="001E51AC">
              <w:rPr>
                <w:sz w:val="18"/>
                <w:szCs w:val="20"/>
                <w:lang w:val="de-DE"/>
              </w:rPr>
              <w:t>auf das Umgebungstemperaturniveau ab</w:t>
            </w:r>
            <w:r>
              <w:rPr>
                <w:sz w:val="18"/>
                <w:szCs w:val="20"/>
                <w:lang w:val="de-DE"/>
              </w:rPr>
              <w:t xml:space="preserve"> und </w:t>
            </w:r>
            <w:r w:rsidRPr="001E51AC">
              <w:rPr>
                <w:sz w:val="18"/>
                <w:szCs w:val="20"/>
                <w:lang w:val="de-DE"/>
              </w:rPr>
              <w:t xml:space="preserve">die Kaltwassertemperatur </w:t>
            </w:r>
            <w:r>
              <w:rPr>
                <w:sz w:val="18"/>
                <w:szCs w:val="20"/>
                <w:lang w:val="de-DE"/>
              </w:rPr>
              <w:t>nähert sich dieser</w:t>
            </w:r>
            <w:r w:rsidRPr="001E51AC">
              <w:rPr>
                <w:sz w:val="18"/>
                <w:szCs w:val="20"/>
                <w:lang w:val="de-DE"/>
              </w:rPr>
              <w:t xml:space="preserve"> an.</w:t>
            </w:r>
          </w:p>
          <w:p w:rsidR="00403880" w:rsidRPr="001E51AC" w:rsidRDefault="00403880" w:rsidP="00403880">
            <w:pPr>
              <w:rPr>
                <w:sz w:val="18"/>
                <w:szCs w:val="20"/>
                <w:lang w:val="de-DE"/>
              </w:rPr>
            </w:pPr>
            <w:r w:rsidRPr="001E51AC">
              <w:rPr>
                <w:b/>
                <w:bCs/>
                <w:sz w:val="18"/>
                <w:szCs w:val="18"/>
                <w:lang w:val="de-DE"/>
              </w:rPr>
              <w:t>Quelle: Uponor</w:t>
            </w:r>
          </w:p>
          <w:p w:rsidR="00403880" w:rsidRPr="00314EF6" w:rsidRDefault="00403880" w:rsidP="007368FF">
            <w:pPr>
              <w:pStyle w:val="UponorBildunterschrift"/>
              <w:rPr>
                <w:b/>
                <w:bCs/>
                <w:szCs w:val="18"/>
                <w:lang w:val="fr-FR"/>
              </w:rPr>
            </w:pPr>
          </w:p>
        </w:tc>
      </w:tr>
      <w:tr w:rsidR="00403880" w:rsidRPr="00FD3772" w:rsidTr="0055422F">
        <w:tc>
          <w:tcPr>
            <w:tcW w:w="3969" w:type="dxa"/>
            <w:vAlign w:val="center"/>
          </w:tcPr>
          <w:p w:rsidR="00403880" w:rsidRPr="00036F4D" w:rsidRDefault="00403880" w:rsidP="007368FF">
            <w:pPr>
              <w:spacing w:line="260" w:lineRule="atLeast"/>
              <w:ind w:right="-69"/>
              <w:rPr>
                <w:sz w:val="18"/>
                <w:szCs w:val="18"/>
                <w:lang w:val="de-DE"/>
              </w:rPr>
            </w:pPr>
          </w:p>
        </w:tc>
        <w:tc>
          <w:tcPr>
            <w:tcW w:w="3192" w:type="dxa"/>
            <w:vAlign w:val="center"/>
          </w:tcPr>
          <w:p w:rsidR="00403880" w:rsidRPr="00314EF6" w:rsidRDefault="00403880" w:rsidP="007368FF">
            <w:pPr>
              <w:pStyle w:val="UponorBildunterschrift"/>
              <w:rPr>
                <w:b/>
                <w:bCs/>
                <w:szCs w:val="18"/>
                <w:lang w:val="fr-FR"/>
              </w:rPr>
            </w:pPr>
          </w:p>
        </w:tc>
      </w:tr>
      <w:tr w:rsidR="007368FF" w:rsidRPr="00EB28B5" w:rsidTr="0055422F">
        <w:tc>
          <w:tcPr>
            <w:tcW w:w="3969" w:type="dxa"/>
            <w:vAlign w:val="center"/>
          </w:tcPr>
          <w:p w:rsidR="007368FF" w:rsidRPr="00845BAC" w:rsidRDefault="003F7A9B" w:rsidP="007368FF">
            <w:pPr>
              <w:spacing w:line="260" w:lineRule="atLeast"/>
              <w:ind w:right="-69"/>
              <w:rPr>
                <w:sz w:val="18"/>
                <w:szCs w:val="18"/>
                <w:lang w:val="de-DE"/>
              </w:rPr>
            </w:pPr>
            <w:r>
              <w:rPr>
                <w:noProof/>
                <w:lang w:val="de-DE"/>
              </w:rPr>
              <w:lastRenderedPageBreak/>
              <w:drawing>
                <wp:inline distT="0" distB="0" distL="0" distR="0" wp14:anchorId="237B0391" wp14:editId="242F32BB">
                  <wp:extent cx="2383155" cy="1687830"/>
                  <wp:effectExtent l="0" t="0" r="0" b="762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83155" cy="1687830"/>
                          </a:xfrm>
                          <a:prstGeom prst="rect">
                            <a:avLst/>
                          </a:prstGeom>
                        </pic:spPr>
                      </pic:pic>
                    </a:graphicData>
                  </a:graphic>
                </wp:inline>
              </w:drawing>
            </w:r>
          </w:p>
        </w:tc>
        <w:tc>
          <w:tcPr>
            <w:tcW w:w="3192" w:type="dxa"/>
            <w:vAlign w:val="center"/>
          </w:tcPr>
          <w:p w:rsidR="00B715A3" w:rsidRPr="003E6006" w:rsidRDefault="00EB28B5" w:rsidP="007368FF">
            <w:pPr>
              <w:spacing w:line="260" w:lineRule="atLeast"/>
              <w:ind w:right="-69"/>
              <w:rPr>
                <w:b/>
                <w:sz w:val="18"/>
                <w:szCs w:val="20"/>
                <w:lang w:val="de-DE"/>
              </w:rPr>
            </w:pPr>
            <w:r>
              <w:rPr>
                <w:b/>
                <w:sz w:val="18"/>
                <w:szCs w:val="20"/>
                <w:lang w:val="de-DE"/>
              </w:rPr>
              <w:t>Abb. 8</w:t>
            </w:r>
          </w:p>
          <w:p w:rsidR="007368FF" w:rsidRPr="001E51AC" w:rsidRDefault="007368FF" w:rsidP="007368FF">
            <w:pPr>
              <w:spacing w:line="260" w:lineRule="atLeast"/>
              <w:ind w:right="-69"/>
              <w:rPr>
                <w:sz w:val="18"/>
                <w:szCs w:val="18"/>
                <w:lang w:val="de-DE"/>
              </w:rPr>
            </w:pPr>
            <w:r w:rsidRPr="001E51AC">
              <w:rPr>
                <w:sz w:val="18"/>
                <w:szCs w:val="20"/>
                <w:lang w:val="de-DE"/>
              </w:rPr>
              <w:t>Mit zwei direkt integrierten Sensoren überwacht die Uponor Smatrix Aqua PLUS Spülstation permanent die Trinkwassertemperatur</w:t>
            </w:r>
            <w:r>
              <w:rPr>
                <w:sz w:val="18"/>
                <w:szCs w:val="20"/>
                <w:lang w:val="de-DE"/>
              </w:rPr>
              <w:t xml:space="preserve"> </w:t>
            </w:r>
            <w:r w:rsidRPr="007D0507">
              <w:rPr>
                <w:sz w:val="18"/>
                <w:szCs w:val="20"/>
                <w:lang w:val="de-DE"/>
              </w:rPr>
              <w:t>und erkennt so Stagnationszeiträume</w:t>
            </w:r>
            <w:r w:rsidRPr="001E51AC">
              <w:rPr>
                <w:sz w:val="18"/>
                <w:szCs w:val="20"/>
                <w:lang w:val="de-DE"/>
              </w:rPr>
              <w:t>.</w:t>
            </w:r>
            <w:r>
              <w:rPr>
                <w:sz w:val="18"/>
                <w:szCs w:val="20"/>
                <w:lang w:val="de-DE"/>
              </w:rPr>
              <w:br/>
            </w:r>
            <w:r w:rsidRPr="001E51AC">
              <w:rPr>
                <w:b/>
                <w:bCs/>
                <w:sz w:val="18"/>
                <w:szCs w:val="18"/>
                <w:lang w:val="de-DE"/>
              </w:rPr>
              <w:t>Quelle: Uponor</w:t>
            </w:r>
          </w:p>
        </w:tc>
      </w:tr>
      <w:tr w:rsidR="007368FF" w:rsidRPr="00EB28B5" w:rsidTr="0055422F">
        <w:tc>
          <w:tcPr>
            <w:tcW w:w="3969" w:type="dxa"/>
            <w:vAlign w:val="center"/>
          </w:tcPr>
          <w:p w:rsidR="007368FF" w:rsidRPr="007D0507" w:rsidRDefault="007368FF" w:rsidP="007368FF">
            <w:pPr>
              <w:spacing w:line="260" w:lineRule="atLeast"/>
              <w:ind w:right="-69"/>
              <w:rPr>
                <w:noProof/>
                <w:lang w:val="de-DE"/>
              </w:rPr>
            </w:pPr>
          </w:p>
        </w:tc>
        <w:tc>
          <w:tcPr>
            <w:tcW w:w="3192" w:type="dxa"/>
            <w:vAlign w:val="center"/>
          </w:tcPr>
          <w:p w:rsidR="007368FF" w:rsidRPr="001E51AC" w:rsidRDefault="007368FF" w:rsidP="007368FF">
            <w:pPr>
              <w:spacing w:line="260" w:lineRule="atLeast"/>
              <w:ind w:right="-69"/>
              <w:rPr>
                <w:sz w:val="18"/>
                <w:szCs w:val="20"/>
                <w:lang w:val="de-DE"/>
              </w:rPr>
            </w:pPr>
          </w:p>
        </w:tc>
      </w:tr>
      <w:tr w:rsidR="007368FF" w:rsidRPr="00EB28B5" w:rsidTr="0055422F">
        <w:tc>
          <w:tcPr>
            <w:tcW w:w="3969" w:type="dxa"/>
            <w:vAlign w:val="center"/>
          </w:tcPr>
          <w:p w:rsidR="007368FF" w:rsidRPr="00C07C35" w:rsidRDefault="007368FF" w:rsidP="007368FF">
            <w:pPr>
              <w:spacing w:line="260" w:lineRule="atLeast"/>
              <w:ind w:right="-69"/>
              <w:rPr>
                <w:noProof/>
                <w:lang w:val="de-DE"/>
              </w:rPr>
            </w:pPr>
          </w:p>
        </w:tc>
        <w:tc>
          <w:tcPr>
            <w:tcW w:w="3192" w:type="dxa"/>
            <w:vAlign w:val="center"/>
          </w:tcPr>
          <w:p w:rsidR="007368FF" w:rsidRPr="001E51AC" w:rsidRDefault="007368FF" w:rsidP="007368FF">
            <w:pPr>
              <w:rPr>
                <w:sz w:val="18"/>
                <w:szCs w:val="20"/>
                <w:lang w:val="de-DE"/>
              </w:rPr>
            </w:pPr>
          </w:p>
        </w:tc>
      </w:tr>
      <w:tr w:rsidR="007368FF" w:rsidRPr="00EB28B5" w:rsidTr="0055422F">
        <w:tc>
          <w:tcPr>
            <w:tcW w:w="3969" w:type="dxa"/>
            <w:vAlign w:val="center"/>
          </w:tcPr>
          <w:p w:rsidR="007368FF" w:rsidRPr="003E6006" w:rsidRDefault="007368FF" w:rsidP="007368FF">
            <w:pPr>
              <w:spacing w:line="260" w:lineRule="atLeast"/>
              <w:ind w:right="-69"/>
              <w:rPr>
                <w:noProof/>
                <w:lang w:val="de-DE"/>
              </w:rPr>
            </w:pPr>
          </w:p>
        </w:tc>
        <w:tc>
          <w:tcPr>
            <w:tcW w:w="3192" w:type="dxa"/>
            <w:vAlign w:val="center"/>
          </w:tcPr>
          <w:p w:rsidR="007368FF" w:rsidRPr="001E51AC" w:rsidRDefault="007368FF" w:rsidP="003E6006">
            <w:pPr>
              <w:rPr>
                <w:sz w:val="18"/>
                <w:szCs w:val="20"/>
                <w:lang w:val="de-DE"/>
              </w:rPr>
            </w:pPr>
          </w:p>
        </w:tc>
      </w:tr>
      <w:tr w:rsidR="007368FF" w:rsidRPr="003F7A9B" w:rsidTr="0055422F">
        <w:tc>
          <w:tcPr>
            <w:tcW w:w="3969" w:type="dxa"/>
            <w:vAlign w:val="center"/>
          </w:tcPr>
          <w:p w:rsidR="007368FF" w:rsidRDefault="007368FF" w:rsidP="007368FF">
            <w:pPr>
              <w:spacing w:line="260" w:lineRule="atLeast"/>
              <w:ind w:right="-69"/>
              <w:rPr>
                <w:noProof/>
              </w:rPr>
            </w:pPr>
            <w:r>
              <w:rPr>
                <w:noProof/>
                <w:lang w:val="de-DE"/>
              </w:rPr>
              <w:drawing>
                <wp:inline distT="0" distB="0" distL="0" distR="0" wp14:anchorId="31F1972F" wp14:editId="7F1D564C">
                  <wp:extent cx="2383155" cy="2592705"/>
                  <wp:effectExtent l="0" t="0" r="0" b="0"/>
                  <wp:docPr id="13" name="Grafik 13"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Uponor_Tabelle_Fachbeitrag.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83155" cy="2592705"/>
                          </a:xfrm>
                          <a:prstGeom prst="rect">
                            <a:avLst/>
                          </a:prstGeom>
                        </pic:spPr>
                      </pic:pic>
                    </a:graphicData>
                  </a:graphic>
                </wp:inline>
              </w:drawing>
            </w:r>
          </w:p>
        </w:tc>
        <w:tc>
          <w:tcPr>
            <w:tcW w:w="3192" w:type="dxa"/>
            <w:vAlign w:val="center"/>
          </w:tcPr>
          <w:p w:rsidR="00B715A3" w:rsidRPr="003E6006" w:rsidRDefault="00EB28B5" w:rsidP="007368FF">
            <w:pPr>
              <w:rPr>
                <w:b/>
                <w:sz w:val="18"/>
                <w:szCs w:val="20"/>
                <w:lang w:val="de-DE"/>
              </w:rPr>
            </w:pPr>
            <w:r>
              <w:rPr>
                <w:b/>
                <w:sz w:val="18"/>
                <w:szCs w:val="20"/>
                <w:lang w:val="de-DE"/>
              </w:rPr>
              <w:t>Abb. 9</w:t>
            </w:r>
            <w:r w:rsidR="00B715A3" w:rsidRPr="003E6006">
              <w:rPr>
                <w:b/>
                <w:sz w:val="18"/>
                <w:szCs w:val="20"/>
                <w:lang w:val="de-DE"/>
              </w:rPr>
              <w:t>:</w:t>
            </w:r>
          </w:p>
          <w:p w:rsidR="007368FF" w:rsidRDefault="007368FF" w:rsidP="007368FF">
            <w:pPr>
              <w:rPr>
                <w:sz w:val="18"/>
                <w:szCs w:val="20"/>
                <w:lang w:val="de-DE"/>
              </w:rPr>
            </w:pPr>
            <w:r w:rsidRPr="0029210D">
              <w:rPr>
                <w:sz w:val="18"/>
                <w:szCs w:val="20"/>
                <w:lang w:val="de-DE"/>
              </w:rPr>
              <w:t>Die VDI-Richtlinie 3810 unterscheidet verschiedene Arten von Nutzungsunterbrechungen, die unterschiedliche Maßnahmen im Betrieb der Trinkwasseranlage nach sich ziehen</w:t>
            </w:r>
            <w:r>
              <w:rPr>
                <w:sz w:val="18"/>
                <w:szCs w:val="20"/>
                <w:lang w:val="de-DE"/>
              </w:rPr>
              <w:t>.</w:t>
            </w:r>
          </w:p>
          <w:p w:rsidR="007368FF" w:rsidRPr="001E51AC" w:rsidRDefault="007368FF" w:rsidP="00B02341">
            <w:pPr>
              <w:rPr>
                <w:sz w:val="18"/>
                <w:szCs w:val="20"/>
                <w:lang w:val="de-DE"/>
              </w:rPr>
            </w:pPr>
            <w:r w:rsidRPr="001E51AC">
              <w:rPr>
                <w:b/>
                <w:bCs/>
                <w:sz w:val="18"/>
                <w:szCs w:val="18"/>
                <w:lang w:val="de-DE"/>
              </w:rPr>
              <w:t xml:space="preserve">Quelle: </w:t>
            </w:r>
            <w:r w:rsidR="00B715A3">
              <w:rPr>
                <w:b/>
                <w:bCs/>
                <w:sz w:val="18"/>
                <w:szCs w:val="18"/>
                <w:lang w:val="de-DE"/>
              </w:rPr>
              <w:t xml:space="preserve">Abb. in Anlehnung </w:t>
            </w:r>
            <w:r w:rsidR="00E65E27">
              <w:rPr>
                <w:b/>
                <w:bCs/>
                <w:sz w:val="18"/>
                <w:szCs w:val="18"/>
                <w:lang w:val="de-DE"/>
              </w:rPr>
              <w:t xml:space="preserve">an </w:t>
            </w:r>
            <w:r w:rsidR="00B02341">
              <w:rPr>
                <w:b/>
                <w:bCs/>
                <w:sz w:val="18"/>
                <w:szCs w:val="18"/>
                <w:lang w:val="de-DE"/>
              </w:rPr>
              <w:t>VDI Tabelle</w:t>
            </w:r>
            <w:bookmarkStart w:id="6" w:name="_GoBack"/>
            <w:bookmarkEnd w:id="6"/>
          </w:p>
        </w:tc>
      </w:tr>
      <w:tr w:rsidR="007368FF" w:rsidRPr="003F7A9B" w:rsidTr="0055422F">
        <w:tc>
          <w:tcPr>
            <w:tcW w:w="3969" w:type="dxa"/>
            <w:vAlign w:val="center"/>
          </w:tcPr>
          <w:p w:rsidR="007368FF" w:rsidRPr="001E51AC" w:rsidRDefault="007368FF" w:rsidP="007368FF">
            <w:pPr>
              <w:spacing w:line="260" w:lineRule="atLeast"/>
              <w:ind w:right="-69"/>
              <w:rPr>
                <w:noProof/>
                <w:lang w:val="de-DE"/>
              </w:rPr>
            </w:pPr>
          </w:p>
        </w:tc>
        <w:tc>
          <w:tcPr>
            <w:tcW w:w="3192" w:type="dxa"/>
            <w:vAlign w:val="center"/>
          </w:tcPr>
          <w:p w:rsidR="007368FF" w:rsidRPr="001E51AC" w:rsidRDefault="007368FF" w:rsidP="007368FF">
            <w:pPr>
              <w:rPr>
                <w:sz w:val="18"/>
                <w:szCs w:val="20"/>
                <w:lang w:val="de-DE"/>
              </w:rPr>
            </w:pPr>
          </w:p>
        </w:tc>
      </w:tr>
    </w:tbl>
    <w:p w:rsidR="00816719" w:rsidRPr="00314EF6" w:rsidRDefault="00816719" w:rsidP="00017714">
      <w:pPr>
        <w:spacing w:line="260" w:lineRule="atLeast"/>
        <w:ind w:right="-69"/>
        <w:rPr>
          <w:b/>
          <w:bCs/>
          <w:lang w:val="de-DE"/>
        </w:rPr>
      </w:pPr>
    </w:p>
    <w:p w:rsidR="004231FB" w:rsidRPr="003E6006" w:rsidRDefault="008C5DAB" w:rsidP="00017714">
      <w:pPr>
        <w:spacing w:line="260" w:lineRule="atLeast"/>
        <w:ind w:right="-69"/>
        <w:jc w:val="center"/>
        <w:rPr>
          <w:b/>
          <w:bCs/>
          <w:color w:val="0062C8"/>
          <w:sz w:val="16"/>
          <w:szCs w:val="16"/>
          <w:lang w:val="de-DE"/>
        </w:rPr>
      </w:pPr>
      <w:r w:rsidRPr="003E6006">
        <w:rPr>
          <w:b/>
          <w:bCs/>
          <w:color w:val="0062C8"/>
          <w:sz w:val="16"/>
          <w:szCs w:val="16"/>
          <w:lang w:val="de-DE"/>
        </w:rPr>
        <w:t>- - - - - - - - - - - - - - - - - - - - - - - - - - - -</w:t>
      </w:r>
    </w:p>
    <w:sectPr w:rsidR="004231FB" w:rsidRPr="003E6006" w:rsidSect="00017714">
      <w:headerReference w:type="even" r:id="rId19"/>
      <w:headerReference w:type="default" r:id="rId20"/>
      <w:footerReference w:type="default" r:id="rId21"/>
      <w:headerReference w:type="first" r:id="rId22"/>
      <w:pgSz w:w="11900" w:h="16840" w:code="9"/>
      <w:pgMar w:top="3119" w:right="2261" w:bottom="1701" w:left="1486" w:header="1349" w:footer="142" w:gutter="0"/>
      <w:lnNumType w:countBy="10" w:distance="284" w:restart="continuous"/>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A6C5BB" w16cex:dateUtc="2020-07-01T06:2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14B65690" w16cid:durableId="22A6C5BB"/>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4090D" w:rsidRDefault="00F4090D" w:rsidP="0005132C">
      <w:r>
        <w:separator/>
      </w:r>
    </w:p>
    <w:p w:rsidR="00F4090D" w:rsidRDefault="00F4090D" w:rsidP="0005132C"/>
  </w:endnote>
  <w:endnote w:type="continuationSeparator" w:id="0">
    <w:p w:rsidR="00F4090D" w:rsidRDefault="00F4090D" w:rsidP="0005132C">
      <w:r>
        <w:continuationSeparator/>
      </w:r>
    </w:p>
    <w:p w:rsidR="00F4090D" w:rsidRDefault="00F4090D" w:rsidP="000513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MT">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7F1A" w:rsidRPr="00816719" w:rsidRDefault="007D7F1A">
    <w:pPr>
      <w:pStyle w:val="Fuzeile"/>
      <w:rPr>
        <w:sz w:val="12"/>
        <w:szCs w:val="12"/>
      </w:rPr>
    </w:pPr>
    <w:r>
      <w:rPr>
        <w:sz w:val="12"/>
        <w:szCs w:val="12"/>
        <w:lang w:val="de-DE"/>
      </w:rPr>
      <w:t>Seite</w:t>
    </w:r>
    <w:r w:rsidRPr="00816719">
      <w:rPr>
        <w:sz w:val="12"/>
        <w:szCs w:val="12"/>
        <w:lang w:val="de-DE"/>
      </w:rPr>
      <w:t xml:space="preserve"> </w:t>
    </w:r>
    <w:r w:rsidRPr="00816719">
      <w:rPr>
        <w:bCs/>
        <w:sz w:val="12"/>
        <w:szCs w:val="12"/>
      </w:rPr>
      <w:fldChar w:fldCharType="begin"/>
    </w:r>
    <w:r w:rsidRPr="00816719">
      <w:rPr>
        <w:bCs/>
        <w:sz w:val="12"/>
        <w:szCs w:val="12"/>
      </w:rPr>
      <w:instrText>PAGE</w:instrText>
    </w:r>
    <w:r w:rsidRPr="00816719">
      <w:rPr>
        <w:bCs/>
        <w:sz w:val="12"/>
        <w:szCs w:val="12"/>
      </w:rPr>
      <w:fldChar w:fldCharType="separate"/>
    </w:r>
    <w:r w:rsidR="00E65E27">
      <w:rPr>
        <w:bCs/>
        <w:noProof/>
        <w:sz w:val="12"/>
        <w:szCs w:val="12"/>
      </w:rPr>
      <w:t>7</w:t>
    </w:r>
    <w:r w:rsidRPr="00816719">
      <w:rPr>
        <w:bCs/>
        <w:sz w:val="12"/>
        <w:szCs w:val="12"/>
      </w:rPr>
      <w:fldChar w:fldCharType="end"/>
    </w:r>
    <w:r w:rsidRPr="00816719">
      <w:rPr>
        <w:sz w:val="12"/>
        <w:szCs w:val="12"/>
        <w:lang w:val="de-DE"/>
      </w:rPr>
      <w:t xml:space="preserve"> </w:t>
    </w:r>
    <w:r>
      <w:rPr>
        <w:sz w:val="12"/>
        <w:szCs w:val="12"/>
        <w:lang w:val="de-DE"/>
      </w:rPr>
      <w:t>von</w:t>
    </w:r>
    <w:r w:rsidRPr="00816719">
      <w:rPr>
        <w:sz w:val="12"/>
        <w:szCs w:val="12"/>
        <w:lang w:val="de-DE"/>
      </w:rPr>
      <w:t xml:space="preserve"> </w:t>
    </w:r>
    <w:r w:rsidRPr="00816719">
      <w:rPr>
        <w:bCs/>
        <w:sz w:val="12"/>
        <w:szCs w:val="12"/>
      </w:rPr>
      <w:fldChar w:fldCharType="begin"/>
    </w:r>
    <w:r w:rsidRPr="00816719">
      <w:rPr>
        <w:bCs/>
        <w:sz w:val="12"/>
        <w:szCs w:val="12"/>
      </w:rPr>
      <w:instrText>NUMPAGES</w:instrText>
    </w:r>
    <w:r w:rsidRPr="00816719">
      <w:rPr>
        <w:bCs/>
        <w:sz w:val="12"/>
        <w:szCs w:val="12"/>
      </w:rPr>
      <w:fldChar w:fldCharType="separate"/>
    </w:r>
    <w:r w:rsidR="00E65E27">
      <w:rPr>
        <w:bCs/>
        <w:noProof/>
        <w:sz w:val="12"/>
        <w:szCs w:val="12"/>
      </w:rPr>
      <w:t>8</w:t>
    </w:r>
    <w:r w:rsidRPr="00816719">
      <w:rPr>
        <w:bCs/>
        <w:sz w:val="12"/>
        <w:szCs w:val="12"/>
      </w:rPr>
      <w:fldChar w:fldCharType="end"/>
    </w:r>
    <w:r w:rsidRPr="00816719">
      <w:rPr>
        <w:bCs/>
        <w:sz w:val="12"/>
        <w:szCs w:val="12"/>
      </w:rPr>
      <w:tab/>
    </w:r>
  </w:p>
  <w:p w:rsidR="007D7F1A" w:rsidRPr="00791E95" w:rsidRDefault="007D7F1A">
    <w:pPr>
      <w:pStyle w:val="Fuzeile"/>
    </w:pPr>
  </w:p>
  <w:p w:rsidR="007D7F1A" w:rsidRDefault="007D7F1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4090D" w:rsidRDefault="00F4090D" w:rsidP="0005132C">
      <w:r>
        <w:separator/>
      </w:r>
    </w:p>
    <w:p w:rsidR="00F4090D" w:rsidRDefault="00F4090D" w:rsidP="0005132C"/>
  </w:footnote>
  <w:footnote w:type="continuationSeparator" w:id="0">
    <w:p w:rsidR="00F4090D" w:rsidRDefault="00F4090D" w:rsidP="0005132C">
      <w:r>
        <w:continuationSeparator/>
      </w:r>
    </w:p>
    <w:p w:rsidR="00F4090D" w:rsidRDefault="00F4090D" w:rsidP="0005132C"/>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7F1A" w:rsidRDefault="007D7F1A">
    <w:pPr>
      <w:pStyle w:val="Kopfzeile"/>
    </w:pPr>
    <w:r>
      <w:rPr>
        <w:noProof/>
        <w:lang w:val="de-DE"/>
      </w:rPr>
      <w:drawing>
        <wp:anchor distT="0" distB="0" distL="114300" distR="114300" simplePos="0" relativeHeight="251664384" behindDoc="1" locked="1" layoutInCell="0" allowOverlap="1" wp14:anchorId="2739E500" wp14:editId="731307FD">
          <wp:simplePos x="0" y="0"/>
          <wp:positionH relativeFrom="column">
            <wp:posOffset>4288155</wp:posOffset>
          </wp:positionH>
          <wp:positionV relativeFrom="margin">
            <wp:posOffset>-1642110</wp:posOffset>
          </wp:positionV>
          <wp:extent cx="1857600" cy="792000"/>
          <wp:effectExtent l="0" t="0" r="0" b="0"/>
          <wp:wrapNone/>
          <wp:docPr id="5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l="10344" r="9050" b="11380"/>
                  <a:stretch>
                    <a:fillRect/>
                  </a:stretch>
                </pic:blipFill>
                <pic:spPr bwMode="auto">
                  <a:xfrm>
                    <a:off x="0" y="0"/>
                    <a:ext cx="1857600" cy="79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45720" distB="45720" distL="114300" distR="114300" simplePos="0" relativeHeight="251662336" behindDoc="0" locked="1" layoutInCell="1" allowOverlap="1" wp14:anchorId="3C2670B1" wp14:editId="29BE12D7">
              <wp:simplePos x="0" y="0"/>
              <wp:positionH relativeFrom="column">
                <wp:posOffset>-79375</wp:posOffset>
              </wp:positionH>
              <wp:positionV relativeFrom="page">
                <wp:posOffset>575945</wp:posOffset>
              </wp:positionV>
              <wp:extent cx="2660400" cy="336550"/>
              <wp:effectExtent l="0" t="0" r="0" b="6350"/>
              <wp:wrapNone/>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400" cy="336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D7F1A" w:rsidRPr="00013DA7" w:rsidRDefault="007D7F1A" w:rsidP="00936B6D">
                          <w:pPr>
                            <w:rPr>
                              <w:b/>
                              <w:bCs/>
                              <w:color w:val="0062C8"/>
                              <w:sz w:val="28"/>
                              <w:szCs w:val="28"/>
                              <w:lang w:val="de-DE"/>
                            </w:rPr>
                          </w:pPr>
                          <w:r>
                            <w:rPr>
                              <w:b/>
                              <w:bCs/>
                              <w:color w:val="0062C8"/>
                              <w:sz w:val="28"/>
                              <w:szCs w:val="28"/>
                              <w:lang w:val="de-DE"/>
                            </w:rPr>
                            <w:t>FACHBEITRAG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C2670B1" id="_x0000_t202" coordsize="21600,21600" o:spt="202" path="m,l,21600r21600,l21600,xe">
              <v:stroke joinstyle="miter"/>
              <v:path gradientshapeok="t" o:connecttype="rect"/>
            </v:shapetype>
            <v:shape id="Textfeld 2" o:spid="_x0000_s1026" type="#_x0000_t202" style="position:absolute;margin-left:-6.25pt;margin-top:45.35pt;width:209.5pt;height:26.5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" filled="f" stroked="f">
              <v:textbox style="mso-fit-shape-to-text:t">
                <w:txbxContent>
                  <w:p w:rsidR="007D7F1A" w:rsidRPr="00013DA7" w:rsidRDefault="007D7F1A" w:rsidP="00936B6D">
                    <w:pPr>
                      <w:rPr>
                        <w:b/>
                        <w:bCs/>
                        <w:color w:val="0062C8"/>
                        <w:sz w:val="28"/>
                        <w:szCs w:val="28"/>
                        <w:lang w:val="de-DE"/>
                      </w:rPr>
                    </w:pPr>
                    <w:r>
                      <w:rPr>
                        <w:b/>
                        <w:bCs/>
                        <w:color w:val="0062C8"/>
                        <w:sz w:val="28"/>
                        <w:szCs w:val="28"/>
                        <w:lang w:val="de-DE"/>
                      </w:rPr>
                      <w:t>FACHBEITRAG</w:t>
                    </w:r>
                  </w:p>
                </w:txbxContent>
              </v:textbox>
              <w10:wrap anchory="page"/>
              <w10:anchorlock/>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7F1A" w:rsidRPr="008A5208" w:rsidRDefault="007D7F1A" w:rsidP="0005132C">
    <w:pPr>
      <w:pStyle w:val="Kopfzeile"/>
    </w:pPr>
    <w:r>
      <w:rPr>
        <w:noProof/>
        <w:lang w:val="de-DE"/>
      </w:rPr>
      <w:drawing>
        <wp:anchor distT="0" distB="0" distL="114300" distR="114300" simplePos="0" relativeHeight="251658240" behindDoc="1" locked="1" layoutInCell="0" allowOverlap="1" wp14:anchorId="7BE58217" wp14:editId="2EBCB134">
          <wp:simplePos x="0" y="0"/>
          <wp:positionH relativeFrom="column">
            <wp:posOffset>4288155</wp:posOffset>
          </wp:positionH>
          <wp:positionV relativeFrom="margin">
            <wp:posOffset>-1642110</wp:posOffset>
          </wp:positionV>
          <wp:extent cx="1857600" cy="792000"/>
          <wp:effectExtent l="0" t="0" r="0" b="0"/>
          <wp:wrapNone/>
          <wp:docPr id="5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l="10344" r="9050" b="11380"/>
                  <a:stretch>
                    <a:fillRect/>
                  </a:stretch>
                </pic:blipFill>
                <pic:spPr bwMode="auto">
                  <a:xfrm>
                    <a:off x="0" y="0"/>
                    <a:ext cx="1857600" cy="79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45720" distB="45720" distL="114300" distR="114300" simplePos="0" relativeHeight="251659264" behindDoc="0" locked="1" layoutInCell="1" allowOverlap="1" wp14:anchorId="17E6F3AE" wp14:editId="121F213F">
              <wp:simplePos x="0" y="0"/>
              <wp:positionH relativeFrom="column">
                <wp:posOffset>-79375</wp:posOffset>
              </wp:positionH>
              <wp:positionV relativeFrom="page">
                <wp:posOffset>575945</wp:posOffset>
              </wp:positionV>
              <wp:extent cx="2660400" cy="336550"/>
              <wp:effectExtent l="0" t="0" r="0" b="6350"/>
              <wp:wrapNone/>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400" cy="336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D7F1A" w:rsidRPr="00013DA7" w:rsidRDefault="007D7F1A" w:rsidP="00A65156">
                          <w:pPr>
                            <w:rPr>
                              <w:b/>
                              <w:bCs/>
                              <w:color w:val="0062C8"/>
                              <w:sz w:val="28"/>
                              <w:szCs w:val="28"/>
                              <w:lang w:val="de-DE"/>
                            </w:rPr>
                          </w:pPr>
                          <w:r>
                            <w:rPr>
                              <w:b/>
                              <w:bCs/>
                              <w:color w:val="0062C8"/>
                              <w:sz w:val="28"/>
                              <w:szCs w:val="28"/>
                              <w:lang w:val="de-DE"/>
                            </w:rPr>
                            <w:t>FACHBEITRAG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7E6F3AE" id="_x0000_t202" coordsize="21600,21600" o:spt="202" path="m,l,21600r21600,l21600,xe">
              <v:stroke joinstyle="miter"/>
              <v:path gradientshapeok="t" o:connecttype="rect"/>
            </v:shapetype>
            <v:shape id="_x0000_s1027" type="#_x0000_t202" style="position:absolute;margin-left:-6.25pt;margin-top:45.35pt;width:209.5pt;height:26.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" filled="f" stroked="f">
              <v:textbox style="mso-fit-shape-to-text:t">
                <w:txbxContent>
                  <w:p w:rsidR="007D7F1A" w:rsidRPr="00013DA7" w:rsidRDefault="007D7F1A" w:rsidP="00A65156">
                    <w:pPr>
                      <w:rPr>
                        <w:b/>
                        <w:bCs/>
                        <w:color w:val="0062C8"/>
                        <w:sz w:val="28"/>
                        <w:szCs w:val="28"/>
                        <w:lang w:val="de-DE"/>
                      </w:rPr>
                    </w:pPr>
                    <w:r>
                      <w:rPr>
                        <w:b/>
                        <w:bCs/>
                        <w:color w:val="0062C8"/>
                        <w:sz w:val="28"/>
                        <w:szCs w:val="28"/>
                        <w:lang w:val="de-DE"/>
                      </w:rPr>
                      <w:t>FACHBEITRAG</w:t>
                    </w:r>
                  </w:p>
                </w:txbxContent>
              </v:textbox>
              <w10:wrap anchory="page"/>
              <w10:anchorlock/>
            </v:shape>
          </w:pict>
        </mc:Fallback>
      </mc:AlternateContent>
    </w:r>
    <w:r w:rsidRPr="008A5208">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D7F1A" w:rsidRPr="00AD4076" w:rsidRDefault="007D7F1A" w:rsidP="00AD4076">
    <w:pPr>
      <w:pStyle w:val="Kopfzeile"/>
      <w:rPr>
        <w:color w:val="000000"/>
        <w:sz w:val="28"/>
        <w:szCs w:val="28"/>
        <w:lang w:val="de-DE"/>
      </w:rPr>
    </w:pPr>
    <w:r>
      <w:rPr>
        <w:noProof/>
        <w:lang w:val="de-DE"/>
      </w:rPr>
      <w:drawing>
        <wp:anchor distT="0" distB="0" distL="114300" distR="114300" simplePos="0" relativeHeight="251654143" behindDoc="1" locked="1" layoutInCell="0" allowOverlap="0" wp14:anchorId="4F4B28DB" wp14:editId="116B3187">
          <wp:simplePos x="0" y="0"/>
          <wp:positionH relativeFrom="column">
            <wp:posOffset>4288155</wp:posOffset>
          </wp:positionH>
          <wp:positionV relativeFrom="margin">
            <wp:posOffset>-1643380</wp:posOffset>
          </wp:positionV>
          <wp:extent cx="1857600" cy="792000"/>
          <wp:effectExtent l="0" t="0" r="0" b="0"/>
          <wp:wrapNone/>
          <wp:docPr id="5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l="10344" r="9050" b="11380"/>
                  <a:stretch>
                    <a:fillRect/>
                  </a:stretch>
                </pic:blipFill>
                <pic:spPr bwMode="auto">
                  <a:xfrm>
                    <a:off x="0" y="0"/>
                    <a:ext cx="1857600" cy="79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45720" distB="45720" distL="114300" distR="114300" simplePos="0" relativeHeight="251657216" behindDoc="0" locked="1" layoutInCell="1" allowOverlap="1" wp14:anchorId="5857C4F5" wp14:editId="3A2BDEB2">
              <wp:simplePos x="0" y="0"/>
              <wp:positionH relativeFrom="column">
                <wp:posOffset>-90170</wp:posOffset>
              </wp:positionH>
              <wp:positionV relativeFrom="page">
                <wp:posOffset>545465</wp:posOffset>
              </wp:positionV>
              <wp:extent cx="2660015" cy="336550"/>
              <wp:effectExtent l="0" t="0" r="0" b="0"/>
              <wp:wrapNone/>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015" cy="336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D7F1A" w:rsidRPr="006A3D98" w:rsidRDefault="007D7F1A" w:rsidP="006A3D98">
                          <w:pPr>
                            <w:rPr>
                              <w:b/>
                              <w:bCs/>
                              <w:color w:val="0062C8"/>
                              <w:sz w:val="32"/>
                              <w:szCs w:val="32"/>
                            </w:rPr>
                          </w:pPr>
                          <w:r w:rsidRPr="006A3D98">
                            <w:rPr>
                              <w:b/>
                              <w:bCs/>
                              <w:color w:val="0062C8"/>
                              <w:sz w:val="32"/>
                              <w:szCs w:val="32"/>
                            </w:rPr>
                            <w:t>PRESS RELEASE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5857C4F5" id="_x0000_t202" coordsize="21600,21600" o:spt="202" path="m,l,21600r21600,l21600,xe">
              <v:stroke joinstyle="miter"/>
              <v:path gradientshapeok="t" o:connecttype="rect"/>
            </v:shapetype>
            <v:shape id="_x0000_s1028" type="#_x0000_t202" style="position:absolute;margin-left:-7.1pt;margin-top:42.95pt;width:209.45pt;height:26.5pt;z-index:2516572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" filled="f" stroked="f">
              <v:textbox style="mso-fit-shape-to-text:t">
                <w:txbxContent>
                  <w:p w:rsidR="007D7F1A" w:rsidRPr="006A3D98" w:rsidRDefault="007D7F1A" w:rsidP="006A3D98">
                    <w:pPr>
                      <w:rPr>
                        <w:b/>
                        <w:bCs/>
                        <w:color w:val="0062C8"/>
                        <w:sz w:val="32"/>
                        <w:szCs w:val="32"/>
                      </w:rPr>
                    </w:pPr>
                    <w:r w:rsidRPr="006A3D98">
                      <w:rPr>
                        <w:b/>
                        <w:bCs/>
                        <w:color w:val="0062C8"/>
                        <w:sz w:val="32"/>
                        <w:szCs w:val="32"/>
                      </w:rPr>
                      <w:t>PRESS RELEASE</w:t>
                    </w:r>
                  </w:p>
                </w:txbxContent>
              </v:textbox>
              <w10:wrap anchory="page"/>
              <w10:anchorlock/>
            </v:shape>
          </w:pict>
        </mc:Fallback>
      </mc:AlternateContent>
    </w:r>
  </w:p>
  <w:p w:rsidR="007D7F1A" w:rsidRPr="00AD4076" w:rsidRDefault="007D7F1A">
    <w:pPr>
      <w:pStyle w:val="Kopfzeile"/>
      <w:rPr>
        <w:b/>
        <w:bCs/>
        <w:color w:val="0062C8"/>
        <w:sz w:val="28"/>
        <w:szCs w:val="28"/>
      </w:rPr>
    </w:pPr>
    <w:r>
      <w:rPr>
        <w:b/>
        <w:bCs/>
        <w:noProof/>
        <w:color w:val="0062C8"/>
        <w:sz w:val="28"/>
        <w:szCs w:val="28"/>
        <w:lang w:val="de-DE"/>
      </w:rPr>
      <mc:AlternateContent>
        <mc:Choice Requires="wps">
          <w:drawing>
            <wp:anchor distT="0" distB="0" distL="114300" distR="114300" simplePos="0" relativeHeight="251655168" behindDoc="1" locked="1" layoutInCell="1" allowOverlap="1" wp14:anchorId="400B1786" wp14:editId="049246C0">
              <wp:simplePos x="0" y="0"/>
              <wp:positionH relativeFrom="column">
                <wp:posOffset>4647565</wp:posOffset>
              </wp:positionH>
              <wp:positionV relativeFrom="page">
                <wp:posOffset>2495550</wp:posOffset>
              </wp:positionV>
              <wp:extent cx="1497600" cy="946800"/>
              <wp:effectExtent l="0" t="0" r="0" b="5715"/>
              <wp:wrapNone/>
              <wp:docPr id="1"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7600" cy="946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D7F1A" w:rsidRPr="00F9757E" w:rsidRDefault="007D7F1A" w:rsidP="00A65156">
                          <w:pPr>
                            <w:pStyle w:val="KeinAbsatzformat"/>
                            <w:tabs>
                              <w:tab w:val="right" w:pos="2721"/>
                            </w:tabs>
                            <w:suppressAutoHyphens/>
                            <w:spacing w:line="360" w:lineRule="auto"/>
                            <w:jc w:val="right"/>
                            <w:rPr>
                              <w:rFonts w:ascii="Arial" w:hAnsi="Arial" w:cs="Arial"/>
                              <w:b/>
                              <w:color w:val="0062C8"/>
                              <w:sz w:val="16"/>
                              <w:szCs w:val="16"/>
                              <w:lang w:val="en-US"/>
                            </w:rPr>
                          </w:pPr>
                          <w:r w:rsidRPr="00F9757E">
                            <w:rPr>
                              <w:rFonts w:ascii="Arial" w:hAnsi="Arial" w:cs="Arial"/>
                              <w:b/>
                              <w:color w:val="0062C8"/>
                              <w:sz w:val="16"/>
                              <w:szCs w:val="16"/>
                              <w:lang w:val="en-US"/>
                            </w:rPr>
                            <w:t>Uponor GmbH</w:t>
                          </w:r>
                        </w:p>
                        <w:p w:rsidR="007D7F1A" w:rsidRPr="00F9757E" w:rsidRDefault="007D7F1A" w:rsidP="00207A89">
                          <w:pPr>
                            <w:pStyle w:val="KeinAbsatzformat"/>
                            <w:tabs>
                              <w:tab w:val="right" w:pos="2721"/>
                            </w:tabs>
                            <w:suppressAutoHyphens/>
                            <w:spacing w:line="240" w:lineRule="auto"/>
                            <w:jc w:val="right"/>
                            <w:rPr>
                              <w:rFonts w:ascii="Arial" w:hAnsi="Arial" w:cs="Arial"/>
                              <w:bCs/>
                              <w:color w:val="0062C8"/>
                              <w:sz w:val="16"/>
                              <w:szCs w:val="16"/>
                              <w:lang w:val="en-US"/>
                            </w:rPr>
                          </w:pPr>
                          <w:r w:rsidRPr="00F9757E">
                            <w:rPr>
                              <w:rFonts w:ascii="Arial" w:hAnsi="Arial" w:cs="Arial"/>
                              <w:bCs/>
                              <w:color w:val="0062C8"/>
                              <w:sz w:val="16"/>
                              <w:szCs w:val="16"/>
                              <w:lang w:val="en-US"/>
                            </w:rPr>
                            <w:t>Michaela Freytag</w:t>
                          </w:r>
                        </w:p>
                        <w:p w:rsidR="007D7F1A" w:rsidRPr="00F9757E" w:rsidRDefault="007D7F1A" w:rsidP="00207A89">
                          <w:pPr>
                            <w:pStyle w:val="KeinAbsatzformat"/>
                            <w:tabs>
                              <w:tab w:val="right" w:pos="2721"/>
                            </w:tabs>
                            <w:suppressAutoHyphens/>
                            <w:spacing w:line="240" w:lineRule="auto"/>
                            <w:jc w:val="right"/>
                            <w:rPr>
                              <w:rFonts w:ascii="Arial" w:hAnsi="Arial" w:cs="Arial"/>
                              <w:bCs/>
                              <w:color w:val="0062C8"/>
                              <w:sz w:val="16"/>
                              <w:szCs w:val="16"/>
                              <w:lang w:val="en-US"/>
                            </w:rPr>
                          </w:pPr>
                          <w:r w:rsidRPr="00F9757E">
                            <w:rPr>
                              <w:rFonts w:ascii="Arial" w:hAnsi="Arial" w:cs="Arial"/>
                              <w:bCs/>
                              <w:color w:val="0062C8"/>
                              <w:sz w:val="16"/>
                              <w:szCs w:val="16"/>
                              <w:lang w:val="en-US"/>
                            </w:rPr>
                            <w:t>Public Relations Manager</w:t>
                          </w:r>
                        </w:p>
                        <w:p w:rsidR="007D7F1A" w:rsidRDefault="007D7F1A" w:rsidP="00207A89">
                          <w:pPr>
                            <w:pStyle w:val="KeinAbsatzformat"/>
                            <w:tabs>
                              <w:tab w:val="right" w:pos="2721"/>
                            </w:tabs>
                            <w:suppressAutoHyphens/>
                            <w:spacing w:line="240" w:lineRule="auto"/>
                            <w:jc w:val="right"/>
                            <w:rPr>
                              <w:rFonts w:ascii="Arial" w:hAnsi="Arial" w:cs="Arial"/>
                              <w:bCs/>
                              <w:color w:val="0062C8"/>
                              <w:sz w:val="16"/>
                              <w:szCs w:val="16"/>
                              <w:lang w:val="en-US"/>
                            </w:rPr>
                          </w:pPr>
                          <w:r w:rsidRPr="00F9757E">
                            <w:rPr>
                              <w:rFonts w:ascii="Arial" w:hAnsi="Arial" w:cs="Arial"/>
                              <w:bCs/>
                              <w:color w:val="0062C8"/>
                              <w:sz w:val="16"/>
                              <w:szCs w:val="16"/>
                              <w:lang w:val="en-US"/>
                            </w:rPr>
                            <w:t>Building Solutions Europe</w:t>
                          </w:r>
                        </w:p>
                        <w:p w:rsidR="007D7F1A" w:rsidRPr="001D0EA5" w:rsidRDefault="007D7F1A" w:rsidP="001D0EA5">
                          <w:pPr>
                            <w:pStyle w:val="KeinAbsatzformat"/>
                            <w:tabs>
                              <w:tab w:val="right" w:pos="2721"/>
                            </w:tabs>
                            <w:suppressAutoHyphens/>
                            <w:spacing w:line="240" w:lineRule="auto"/>
                            <w:jc w:val="right"/>
                            <w:rPr>
                              <w:rFonts w:ascii="Arial" w:hAnsi="Arial" w:cs="Arial"/>
                              <w:bCs/>
                              <w:color w:val="0062C8"/>
                              <w:sz w:val="16"/>
                              <w:szCs w:val="16"/>
                              <w:lang w:val="en-US"/>
                            </w:rPr>
                          </w:pPr>
                          <w:r w:rsidRPr="001D0EA5">
                            <w:rPr>
                              <w:rFonts w:ascii="Arial" w:hAnsi="Arial" w:cs="Arial"/>
                              <w:bCs/>
                              <w:color w:val="0062C8"/>
                              <w:sz w:val="16"/>
                              <w:szCs w:val="16"/>
                              <w:lang w:val="en-US"/>
                            </w:rPr>
                            <w:t>P +49 (9521) 690 848</w:t>
                          </w:r>
                        </w:p>
                        <w:p w:rsidR="007D7F1A" w:rsidRPr="00F9757E" w:rsidRDefault="007D7F1A" w:rsidP="001D0EA5">
                          <w:pPr>
                            <w:pStyle w:val="KeinAbsatzformat"/>
                            <w:tabs>
                              <w:tab w:val="right" w:pos="2721"/>
                            </w:tabs>
                            <w:suppressAutoHyphens/>
                            <w:spacing w:line="240" w:lineRule="auto"/>
                            <w:jc w:val="right"/>
                            <w:rPr>
                              <w:rFonts w:ascii="Arial" w:hAnsi="Arial" w:cs="Arial"/>
                              <w:bCs/>
                              <w:color w:val="0062C8"/>
                              <w:sz w:val="16"/>
                              <w:szCs w:val="16"/>
                              <w:lang w:val="en-US"/>
                            </w:rPr>
                          </w:pPr>
                          <w:r w:rsidRPr="001D0EA5">
                            <w:rPr>
                              <w:rFonts w:ascii="Arial" w:hAnsi="Arial" w:cs="Arial"/>
                              <w:bCs/>
                              <w:color w:val="0062C8"/>
                              <w:sz w:val="16"/>
                              <w:szCs w:val="16"/>
                              <w:lang w:val="en-US"/>
                            </w:rPr>
                            <w:t>michaela.freytag@uponor.com</w:t>
                          </w:r>
                        </w:p>
                      </w:txbxContent>
                    </wps:txbx>
                    <wps:bodyPr rot="0" vert="horz" wrap="square" lIns="0" tIns="0" rIns="9144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00B1786" id="Textfeld 12" o:spid="_x0000_s1029" type="#_x0000_t202" style="position:absolute;margin-left:365.95pt;margin-top:196.5pt;width:117.9pt;height:74.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" filled="f" stroked="f">
              <v:textbox inset="0,0,,0">
                <w:txbxContent>
                  <w:p w:rsidR="007D7F1A" w:rsidRPr="00F9757E" w:rsidRDefault="007D7F1A" w:rsidP="00A65156">
                    <w:pPr>
                      <w:pStyle w:val="KeinAbsatzformat"/>
                      <w:tabs>
                        <w:tab w:val="right" w:pos="2721"/>
                      </w:tabs>
                      <w:suppressAutoHyphens/>
                      <w:spacing w:line="360" w:lineRule="auto"/>
                      <w:jc w:val="right"/>
                      <w:rPr>
                        <w:rFonts w:ascii="Arial" w:hAnsi="Arial" w:cs="Arial"/>
                        <w:b/>
                        <w:color w:val="0062C8"/>
                        <w:sz w:val="16"/>
                        <w:szCs w:val="16"/>
                        <w:lang w:val="en-US"/>
                      </w:rPr>
                    </w:pPr>
                    <w:r w:rsidRPr="00F9757E">
                      <w:rPr>
                        <w:rFonts w:ascii="Arial" w:hAnsi="Arial" w:cs="Arial"/>
                        <w:b/>
                        <w:color w:val="0062C8"/>
                        <w:sz w:val="16"/>
                        <w:szCs w:val="16"/>
                        <w:lang w:val="en-US"/>
                      </w:rPr>
                      <w:t>Uponor GmbH</w:t>
                    </w:r>
                  </w:p>
                  <w:p w:rsidR="007D7F1A" w:rsidRPr="00F9757E" w:rsidRDefault="007D7F1A" w:rsidP="00207A89">
                    <w:pPr>
                      <w:pStyle w:val="KeinAbsatzformat"/>
                      <w:tabs>
                        <w:tab w:val="right" w:pos="2721"/>
                      </w:tabs>
                      <w:suppressAutoHyphens/>
                      <w:spacing w:line="240" w:lineRule="auto"/>
                      <w:jc w:val="right"/>
                      <w:rPr>
                        <w:rFonts w:ascii="Arial" w:hAnsi="Arial" w:cs="Arial"/>
                        <w:bCs/>
                        <w:color w:val="0062C8"/>
                        <w:sz w:val="16"/>
                        <w:szCs w:val="16"/>
                        <w:lang w:val="en-US"/>
                      </w:rPr>
                    </w:pPr>
                    <w:r w:rsidRPr="00F9757E">
                      <w:rPr>
                        <w:rFonts w:ascii="Arial" w:hAnsi="Arial" w:cs="Arial"/>
                        <w:bCs/>
                        <w:color w:val="0062C8"/>
                        <w:sz w:val="16"/>
                        <w:szCs w:val="16"/>
                        <w:lang w:val="en-US"/>
                      </w:rPr>
                      <w:t>Michaela Freytag</w:t>
                    </w:r>
                  </w:p>
                  <w:p w:rsidR="007D7F1A" w:rsidRPr="00F9757E" w:rsidRDefault="007D7F1A" w:rsidP="00207A89">
                    <w:pPr>
                      <w:pStyle w:val="KeinAbsatzformat"/>
                      <w:tabs>
                        <w:tab w:val="right" w:pos="2721"/>
                      </w:tabs>
                      <w:suppressAutoHyphens/>
                      <w:spacing w:line="240" w:lineRule="auto"/>
                      <w:jc w:val="right"/>
                      <w:rPr>
                        <w:rFonts w:ascii="Arial" w:hAnsi="Arial" w:cs="Arial"/>
                        <w:bCs/>
                        <w:color w:val="0062C8"/>
                        <w:sz w:val="16"/>
                        <w:szCs w:val="16"/>
                        <w:lang w:val="en-US"/>
                      </w:rPr>
                    </w:pPr>
                    <w:r w:rsidRPr="00F9757E">
                      <w:rPr>
                        <w:rFonts w:ascii="Arial" w:hAnsi="Arial" w:cs="Arial"/>
                        <w:bCs/>
                        <w:color w:val="0062C8"/>
                        <w:sz w:val="16"/>
                        <w:szCs w:val="16"/>
                        <w:lang w:val="en-US"/>
                      </w:rPr>
                      <w:t>Public Relations Manager</w:t>
                    </w:r>
                  </w:p>
                  <w:p w:rsidR="007D7F1A" w:rsidRDefault="007D7F1A" w:rsidP="00207A89">
                    <w:pPr>
                      <w:pStyle w:val="KeinAbsatzformat"/>
                      <w:tabs>
                        <w:tab w:val="right" w:pos="2721"/>
                      </w:tabs>
                      <w:suppressAutoHyphens/>
                      <w:spacing w:line="240" w:lineRule="auto"/>
                      <w:jc w:val="right"/>
                      <w:rPr>
                        <w:rFonts w:ascii="Arial" w:hAnsi="Arial" w:cs="Arial"/>
                        <w:bCs/>
                        <w:color w:val="0062C8"/>
                        <w:sz w:val="16"/>
                        <w:szCs w:val="16"/>
                        <w:lang w:val="en-US"/>
                      </w:rPr>
                    </w:pPr>
                    <w:r w:rsidRPr="00F9757E">
                      <w:rPr>
                        <w:rFonts w:ascii="Arial" w:hAnsi="Arial" w:cs="Arial"/>
                        <w:bCs/>
                        <w:color w:val="0062C8"/>
                        <w:sz w:val="16"/>
                        <w:szCs w:val="16"/>
                        <w:lang w:val="en-US"/>
                      </w:rPr>
                      <w:t>Building Solutions Europe</w:t>
                    </w:r>
                  </w:p>
                  <w:p w:rsidR="007D7F1A" w:rsidRPr="001D0EA5" w:rsidRDefault="007D7F1A" w:rsidP="001D0EA5">
                    <w:pPr>
                      <w:pStyle w:val="KeinAbsatzformat"/>
                      <w:tabs>
                        <w:tab w:val="right" w:pos="2721"/>
                      </w:tabs>
                      <w:suppressAutoHyphens/>
                      <w:spacing w:line="240" w:lineRule="auto"/>
                      <w:jc w:val="right"/>
                      <w:rPr>
                        <w:rFonts w:ascii="Arial" w:hAnsi="Arial" w:cs="Arial"/>
                        <w:bCs/>
                        <w:color w:val="0062C8"/>
                        <w:sz w:val="16"/>
                        <w:szCs w:val="16"/>
                        <w:lang w:val="en-US"/>
                      </w:rPr>
                    </w:pPr>
                    <w:r w:rsidRPr="001D0EA5">
                      <w:rPr>
                        <w:rFonts w:ascii="Arial" w:hAnsi="Arial" w:cs="Arial"/>
                        <w:bCs/>
                        <w:color w:val="0062C8"/>
                        <w:sz w:val="16"/>
                        <w:szCs w:val="16"/>
                        <w:lang w:val="en-US"/>
                      </w:rPr>
                      <w:t>P +49 (9521) 690 848</w:t>
                    </w:r>
                  </w:p>
                  <w:p w:rsidR="007D7F1A" w:rsidRPr="00F9757E" w:rsidRDefault="007D7F1A" w:rsidP="001D0EA5">
                    <w:pPr>
                      <w:pStyle w:val="KeinAbsatzformat"/>
                      <w:tabs>
                        <w:tab w:val="right" w:pos="2721"/>
                      </w:tabs>
                      <w:suppressAutoHyphens/>
                      <w:spacing w:line="240" w:lineRule="auto"/>
                      <w:jc w:val="right"/>
                      <w:rPr>
                        <w:rFonts w:ascii="Arial" w:hAnsi="Arial" w:cs="Arial"/>
                        <w:bCs/>
                        <w:color w:val="0062C8"/>
                        <w:sz w:val="16"/>
                        <w:szCs w:val="16"/>
                        <w:lang w:val="en-US"/>
                      </w:rPr>
                    </w:pPr>
                    <w:r w:rsidRPr="001D0EA5">
                      <w:rPr>
                        <w:rFonts w:ascii="Arial" w:hAnsi="Arial" w:cs="Arial"/>
                        <w:bCs/>
                        <w:color w:val="0062C8"/>
                        <w:sz w:val="16"/>
                        <w:szCs w:val="16"/>
                        <w:lang w:val="en-US"/>
                      </w:rPr>
                      <w:t>michaela.freytag@uponor.com</w:t>
                    </w:r>
                  </w:p>
                </w:txbxContent>
              </v:textbox>
              <w10:wrap anchory="page"/>
              <w10:anchorlock/>
            </v:shape>
          </w:pict>
        </mc:Fallback>
      </mc:AlternateContent>
    </w:r>
    <w:r>
      <w:rPr>
        <w:noProof/>
        <w:lang w:val="de-DE"/>
      </w:rPr>
      <mc:AlternateContent>
        <mc:Choice Requires="wps">
          <w:drawing>
            <wp:anchor distT="45720" distB="45720" distL="114300" distR="114300" simplePos="0" relativeHeight="251660288" behindDoc="1" locked="1" layoutInCell="1" allowOverlap="1" wp14:anchorId="7AB0E9C5" wp14:editId="70052958">
              <wp:simplePos x="0" y="0"/>
              <wp:positionH relativeFrom="column">
                <wp:posOffset>4820920</wp:posOffset>
              </wp:positionH>
              <wp:positionV relativeFrom="page">
                <wp:posOffset>1965960</wp:posOffset>
              </wp:positionV>
              <wp:extent cx="1324800" cy="284480"/>
              <wp:effectExtent l="0" t="0" r="0" b="127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480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D7F1A" w:rsidRPr="00F9757E" w:rsidRDefault="007D7F1A" w:rsidP="00DD7279">
                          <w:pPr>
                            <w:jc w:val="right"/>
                            <w:rPr>
                              <w:color w:val="0062C8"/>
                            </w:rPr>
                          </w:pPr>
                          <w:r w:rsidRPr="00F9757E">
                            <w:rPr>
                              <w:b/>
                              <w:bCs/>
                              <w:color w:val="0062C8"/>
                            </w:rPr>
                            <w:t>#</w:t>
                          </w:r>
                          <w:proofErr w:type="spellStart"/>
                          <w:r w:rsidRPr="00F9757E">
                            <w:rPr>
                              <w:b/>
                              <w:bCs/>
                              <w:color w:val="0062C8"/>
                            </w:rPr>
                            <w:t>CombiPortE</w:t>
                          </w:r>
                          <w:proofErr w:type="spell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AB0E9C5" id="_x0000_s1030" type="#_x0000_t202" style="position:absolute;margin-left:379.6pt;margin-top:154.8pt;width:104.3pt;height:22.4pt;z-index:-2516561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GdutwIAAMA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" filled="f" stroked="f">
              <v:textbox style="mso-fit-shape-to-text:t">
                <w:txbxContent>
                  <w:p w:rsidR="007D7F1A" w:rsidRPr="00F9757E" w:rsidRDefault="007D7F1A" w:rsidP="00DD7279">
                    <w:pPr>
                      <w:jc w:val="right"/>
                      <w:rPr>
                        <w:color w:val="0062C8"/>
                      </w:rPr>
                    </w:pPr>
                    <w:r w:rsidRPr="00F9757E">
                      <w:rPr>
                        <w:b/>
                        <w:bCs/>
                        <w:color w:val="0062C8"/>
                      </w:rPr>
                      <w:t>#CombiPortE</w:t>
                    </w:r>
                  </w:p>
                </w:txbxContent>
              </v:textbox>
              <w10:wrap anchory="page"/>
              <w10:anchorlock/>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595C7DE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354A2C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2161BB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BB1217D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936B19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606125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83A5E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8BEDD1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3E69F1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83E811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FE17EA"/>
    <w:multiLevelType w:val="hybridMultilevel"/>
    <w:tmpl w:val="A6766A72"/>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04F26196"/>
    <w:multiLevelType w:val="hybridMultilevel"/>
    <w:tmpl w:val="EC724F1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2" w15:restartNumberingAfterBreak="0">
    <w:nsid w:val="176D536A"/>
    <w:multiLevelType w:val="hybridMultilevel"/>
    <w:tmpl w:val="94FE74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99F4F7F"/>
    <w:multiLevelType w:val="hybridMultilevel"/>
    <w:tmpl w:val="F4CA79DE"/>
    <w:lvl w:ilvl="0" w:tplc="37D68344">
      <w:start w:val="1"/>
      <w:numFmt w:val="bullet"/>
      <w:lvlText w:val=""/>
      <w:lvlJc w:val="left"/>
      <w:pPr>
        <w:ind w:left="360" w:hanging="360"/>
      </w:pPr>
      <w:rPr>
        <w:rFonts w:ascii="Symbol" w:hAnsi="Symbol" w:hint="default"/>
        <w:color w:val="A1A1A1"/>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419C4557"/>
    <w:multiLevelType w:val="hybridMultilevel"/>
    <w:tmpl w:val="3F002C0C"/>
    <w:lvl w:ilvl="0" w:tplc="E2D83E6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5" w15:restartNumberingAfterBreak="0">
    <w:nsid w:val="4FB80B6C"/>
    <w:multiLevelType w:val="hybridMultilevel"/>
    <w:tmpl w:val="A19436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6BF3159"/>
    <w:multiLevelType w:val="hybridMultilevel"/>
    <w:tmpl w:val="FC5C1BF2"/>
    <w:lvl w:ilvl="0" w:tplc="0E9A9D66">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7" w15:restartNumberingAfterBreak="0">
    <w:nsid w:val="5E215996"/>
    <w:multiLevelType w:val="hybridMultilevel"/>
    <w:tmpl w:val="330CDFF0"/>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EC57AA3"/>
    <w:multiLevelType w:val="hybridMultilevel"/>
    <w:tmpl w:val="26A03E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3D2354D"/>
    <w:multiLevelType w:val="hybridMultilevel"/>
    <w:tmpl w:val="098EDE2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20" w15:restartNumberingAfterBreak="0">
    <w:nsid w:val="6601118D"/>
    <w:multiLevelType w:val="hybridMultilevel"/>
    <w:tmpl w:val="2006E5F4"/>
    <w:lvl w:ilvl="0" w:tplc="04070001">
      <w:start w:val="1"/>
      <w:numFmt w:val="bullet"/>
      <w:lvlText w:val=""/>
      <w:lvlJc w:val="left"/>
      <w:pPr>
        <w:ind w:left="360" w:hanging="360"/>
      </w:pPr>
      <w:rPr>
        <w:rFonts w:ascii="Symbol" w:hAnsi="Symbol" w:hint="default"/>
        <w:color w:val="A1A1A1"/>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2"/>
  </w:num>
  <w:num w:numId="2">
    <w:abstractNumId w:val="13"/>
  </w:num>
  <w:num w:numId="3">
    <w:abstractNumId w:val="15"/>
  </w:num>
  <w:num w:numId="4">
    <w:abstractNumId w:val="20"/>
  </w:num>
  <w:num w:numId="5">
    <w:abstractNumId w:val="18"/>
  </w:num>
  <w:num w:numId="6">
    <w:abstractNumId w:val="10"/>
  </w:num>
  <w:num w:numId="7">
    <w:abstractNumId w:val="11"/>
  </w:num>
  <w:num w:numId="8">
    <w:abstractNumId w:val="17"/>
  </w:num>
  <w:num w:numId="9">
    <w:abstractNumId w:val="19"/>
  </w:num>
  <w:num w:numId="10">
    <w:abstractNumId w:val="16"/>
  </w:num>
  <w:num w:numId="11">
    <w:abstractNumId w:val="14"/>
  </w:num>
  <w:num w:numId="12">
    <w:abstractNumId w:val="9"/>
  </w:num>
  <w:num w:numId="13">
    <w:abstractNumId w:val="7"/>
  </w:num>
  <w:num w:numId="14">
    <w:abstractNumId w:val="6"/>
  </w:num>
  <w:num w:numId="15">
    <w:abstractNumId w:val="5"/>
  </w:num>
  <w:num w:numId="16">
    <w:abstractNumId w:val="4"/>
  </w:num>
  <w:num w:numId="17">
    <w:abstractNumId w:val="8"/>
  </w:num>
  <w:num w:numId="18">
    <w:abstractNumId w:val="3"/>
  </w:num>
  <w:num w:numId="19">
    <w:abstractNumId w:val="2"/>
  </w:num>
  <w:num w:numId="20">
    <w:abstractNumId w:val="1"/>
  </w:num>
  <w:num w:numId="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131078" w:nlCheck="1" w:checkStyle="0"/>
  <w:activeWritingStyle w:appName="MSWord" w:lang="en-US" w:vendorID="64" w:dllVersion="131078" w:nlCheck="1" w:checkStyle="1"/>
  <w:proofState w:spelling="clean" w:grammar="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autoHyphenation/>
  <w:hyphenationZone w:val="425"/>
  <w:evenAndOddHeaders/>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0B4B"/>
    <w:rsid w:val="00003EE3"/>
    <w:rsid w:val="00013DA7"/>
    <w:rsid w:val="00015D36"/>
    <w:rsid w:val="00017714"/>
    <w:rsid w:val="00017ADA"/>
    <w:rsid w:val="00017C8D"/>
    <w:rsid w:val="00020E90"/>
    <w:rsid w:val="00024568"/>
    <w:rsid w:val="000255BC"/>
    <w:rsid w:val="000276C4"/>
    <w:rsid w:val="00030EEF"/>
    <w:rsid w:val="000310C1"/>
    <w:rsid w:val="00032A20"/>
    <w:rsid w:val="00032B34"/>
    <w:rsid w:val="00034D53"/>
    <w:rsid w:val="0003684A"/>
    <w:rsid w:val="00036F4D"/>
    <w:rsid w:val="00043386"/>
    <w:rsid w:val="00047980"/>
    <w:rsid w:val="0005132C"/>
    <w:rsid w:val="0005492A"/>
    <w:rsid w:val="00066DCE"/>
    <w:rsid w:val="00073BC7"/>
    <w:rsid w:val="00075F8B"/>
    <w:rsid w:val="00083DED"/>
    <w:rsid w:val="00085393"/>
    <w:rsid w:val="00085E82"/>
    <w:rsid w:val="0009061C"/>
    <w:rsid w:val="00091252"/>
    <w:rsid w:val="0009233F"/>
    <w:rsid w:val="0009392C"/>
    <w:rsid w:val="000A0BC5"/>
    <w:rsid w:val="000A0FE8"/>
    <w:rsid w:val="000A10E7"/>
    <w:rsid w:val="000A2399"/>
    <w:rsid w:val="000A39EE"/>
    <w:rsid w:val="000A5671"/>
    <w:rsid w:val="000A6ED3"/>
    <w:rsid w:val="000B02AC"/>
    <w:rsid w:val="000B7456"/>
    <w:rsid w:val="000C18CF"/>
    <w:rsid w:val="000C40E4"/>
    <w:rsid w:val="000D1B10"/>
    <w:rsid w:val="000D7F6D"/>
    <w:rsid w:val="000E1E40"/>
    <w:rsid w:val="000E31D8"/>
    <w:rsid w:val="000E553B"/>
    <w:rsid w:val="000F10B5"/>
    <w:rsid w:val="000F2A0D"/>
    <w:rsid w:val="00101FD0"/>
    <w:rsid w:val="0010421A"/>
    <w:rsid w:val="00106E1A"/>
    <w:rsid w:val="00107397"/>
    <w:rsid w:val="00110021"/>
    <w:rsid w:val="0011660E"/>
    <w:rsid w:val="001200F1"/>
    <w:rsid w:val="00132569"/>
    <w:rsid w:val="00134D06"/>
    <w:rsid w:val="00141327"/>
    <w:rsid w:val="00145C7F"/>
    <w:rsid w:val="00147720"/>
    <w:rsid w:val="00147D8C"/>
    <w:rsid w:val="001547FF"/>
    <w:rsid w:val="0015643E"/>
    <w:rsid w:val="0016442F"/>
    <w:rsid w:val="00164541"/>
    <w:rsid w:val="00167C1A"/>
    <w:rsid w:val="00176957"/>
    <w:rsid w:val="001800B8"/>
    <w:rsid w:val="00180F7A"/>
    <w:rsid w:val="00181C6B"/>
    <w:rsid w:val="00182B47"/>
    <w:rsid w:val="00185B8C"/>
    <w:rsid w:val="00190673"/>
    <w:rsid w:val="00195773"/>
    <w:rsid w:val="0019701F"/>
    <w:rsid w:val="001A08DF"/>
    <w:rsid w:val="001A4509"/>
    <w:rsid w:val="001A7465"/>
    <w:rsid w:val="001B6A2A"/>
    <w:rsid w:val="001B71B8"/>
    <w:rsid w:val="001C19E2"/>
    <w:rsid w:val="001C6E2B"/>
    <w:rsid w:val="001D0EA5"/>
    <w:rsid w:val="001D2E41"/>
    <w:rsid w:val="001D300E"/>
    <w:rsid w:val="001D6934"/>
    <w:rsid w:val="001D7853"/>
    <w:rsid w:val="001E2083"/>
    <w:rsid w:val="001E23C2"/>
    <w:rsid w:val="001E3521"/>
    <w:rsid w:val="001E438E"/>
    <w:rsid w:val="001E51AC"/>
    <w:rsid w:val="001E7C3F"/>
    <w:rsid w:val="001F5CD1"/>
    <w:rsid w:val="00207A89"/>
    <w:rsid w:val="002173C0"/>
    <w:rsid w:val="00221216"/>
    <w:rsid w:val="00225FE6"/>
    <w:rsid w:val="00240772"/>
    <w:rsid w:val="00246FA6"/>
    <w:rsid w:val="00255813"/>
    <w:rsid w:val="00256190"/>
    <w:rsid w:val="002636FA"/>
    <w:rsid w:val="002637B4"/>
    <w:rsid w:val="0026567C"/>
    <w:rsid w:val="00267F10"/>
    <w:rsid w:val="00270216"/>
    <w:rsid w:val="002779CD"/>
    <w:rsid w:val="002803C9"/>
    <w:rsid w:val="00287927"/>
    <w:rsid w:val="00290483"/>
    <w:rsid w:val="0029210D"/>
    <w:rsid w:val="002A2028"/>
    <w:rsid w:val="002B0027"/>
    <w:rsid w:val="002B1164"/>
    <w:rsid w:val="002B26F6"/>
    <w:rsid w:val="002B624D"/>
    <w:rsid w:val="002C0EE1"/>
    <w:rsid w:val="002C4E27"/>
    <w:rsid w:val="002C5015"/>
    <w:rsid w:val="002D41F7"/>
    <w:rsid w:val="002E69FE"/>
    <w:rsid w:val="002F270E"/>
    <w:rsid w:val="002F508A"/>
    <w:rsid w:val="002F68B2"/>
    <w:rsid w:val="0030225E"/>
    <w:rsid w:val="00302D77"/>
    <w:rsid w:val="003059F4"/>
    <w:rsid w:val="003111C3"/>
    <w:rsid w:val="00314EF6"/>
    <w:rsid w:val="003178D7"/>
    <w:rsid w:val="003205F9"/>
    <w:rsid w:val="00324954"/>
    <w:rsid w:val="00325916"/>
    <w:rsid w:val="003317CF"/>
    <w:rsid w:val="00331C37"/>
    <w:rsid w:val="00334254"/>
    <w:rsid w:val="00335536"/>
    <w:rsid w:val="0033687B"/>
    <w:rsid w:val="00340BFF"/>
    <w:rsid w:val="00340DB9"/>
    <w:rsid w:val="003454A3"/>
    <w:rsid w:val="003458B3"/>
    <w:rsid w:val="0034650B"/>
    <w:rsid w:val="00356EBB"/>
    <w:rsid w:val="00360908"/>
    <w:rsid w:val="00362A57"/>
    <w:rsid w:val="0036448F"/>
    <w:rsid w:val="00365C97"/>
    <w:rsid w:val="0037577B"/>
    <w:rsid w:val="003778D4"/>
    <w:rsid w:val="003803E8"/>
    <w:rsid w:val="003836C1"/>
    <w:rsid w:val="00386D9D"/>
    <w:rsid w:val="003873CD"/>
    <w:rsid w:val="00392BDC"/>
    <w:rsid w:val="00394A8A"/>
    <w:rsid w:val="003C4E51"/>
    <w:rsid w:val="003D1DD9"/>
    <w:rsid w:val="003D5307"/>
    <w:rsid w:val="003D627B"/>
    <w:rsid w:val="003D66DA"/>
    <w:rsid w:val="003D6769"/>
    <w:rsid w:val="003E4EA5"/>
    <w:rsid w:val="003E54C7"/>
    <w:rsid w:val="003E5FAD"/>
    <w:rsid w:val="003E6006"/>
    <w:rsid w:val="003E75FB"/>
    <w:rsid w:val="003F17CA"/>
    <w:rsid w:val="003F2C5C"/>
    <w:rsid w:val="003F3C03"/>
    <w:rsid w:val="003F52E1"/>
    <w:rsid w:val="003F57FF"/>
    <w:rsid w:val="003F7A9B"/>
    <w:rsid w:val="0040080C"/>
    <w:rsid w:val="00400995"/>
    <w:rsid w:val="004015CF"/>
    <w:rsid w:val="0040187D"/>
    <w:rsid w:val="004022C7"/>
    <w:rsid w:val="004026E3"/>
    <w:rsid w:val="00403809"/>
    <w:rsid w:val="00403880"/>
    <w:rsid w:val="00407131"/>
    <w:rsid w:val="004115DD"/>
    <w:rsid w:val="00411B52"/>
    <w:rsid w:val="00412BBE"/>
    <w:rsid w:val="004132B6"/>
    <w:rsid w:val="00414190"/>
    <w:rsid w:val="004167EA"/>
    <w:rsid w:val="00417560"/>
    <w:rsid w:val="004231FB"/>
    <w:rsid w:val="00423C68"/>
    <w:rsid w:val="0043037E"/>
    <w:rsid w:val="00431D26"/>
    <w:rsid w:val="00433344"/>
    <w:rsid w:val="00434B51"/>
    <w:rsid w:val="0043583D"/>
    <w:rsid w:val="0044020D"/>
    <w:rsid w:val="00450273"/>
    <w:rsid w:val="00451B95"/>
    <w:rsid w:val="00452FCA"/>
    <w:rsid w:val="004625DC"/>
    <w:rsid w:val="00464A86"/>
    <w:rsid w:val="004664DA"/>
    <w:rsid w:val="00470B7C"/>
    <w:rsid w:val="00474694"/>
    <w:rsid w:val="00480E3B"/>
    <w:rsid w:val="004812D8"/>
    <w:rsid w:val="0048292F"/>
    <w:rsid w:val="00482AD9"/>
    <w:rsid w:val="00497DBB"/>
    <w:rsid w:val="004A15DC"/>
    <w:rsid w:val="004A1D10"/>
    <w:rsid w:val="004A27D1"/>
    <w:rsid w:val="004A3F0F"/>
    <w:rsid w:val="004A6006"/>
    <w:rsid w:val="004B1C07"/>
    <w:rsid w:val="004B4781"/>
    <w:rsid w:val="004B72AC"/>
    <w:rsid w:val="004B73FF"/>
    <w:rsid w:val="004C0713"/>
    <w:rsid w:val="004C140A"/>
    <w:rsid w:val="004D1323"/>
    <w:rsid w:val="004D18F8"/>
    <w:rsid w:val="004D208C"/>
    <w:rsid w:val="004D63AF"/>
    <w:rsid w:val="004D67CD"/>
    <w:rsid w:val="004E0EBF"/>
    <w:rsid w:val="004E7C39"/>
    <w:rsid w:val="004F5809"/>
    <w:rsid w:val="004F6F0D"/>
    <w:rsid w:val="00502565"/>
    <w:rsid w:val="00503668"/>
    <w:rsid w:val="005053A9"/>
    <w:rsid w:val="00505467"/>
    <w:rsid w:val="00511141"/>
    <w:rsid w:val="005169E4"/>
    <w:rsid w:val="005207BD"/>
    <w:rsid w:val="00520DFD"/>
    <w:rsid w:val="00522424"/>
    <w:rsid w:val="00523A66"/>
    <w:rsid w:val="00527127"/>
    <w:rsid w:val="00530BE3"/>
    <w:rsid w:val="0053751E"/>
    <w:rsid w:val="00542AEF"/>
    <w:rsid w:val="0055422F"/>
    <w:rsid w:val="00556C3A"/>
    <w:rsid w:val="005575AF"/>
    <w:rsid w:val="00561181"/>
    <w:rsid w:val="005730D4"/>
    <w:rsid w:val="00574AF1"/>
    <w:rsid w:val="00575B33"/>
    <w:rsid w:val="00582739"/>
    <w:rsid w:val="00583E98"/>
    <w:rsid w:val="005925E4"/>
    <w:rsid w:val="005A0CE5"/>
    <w:rsid w:val="005A18D2"/>
    <w:rsid w:val="005B08CA"/>
    <w:rsid w:val="005C1022"/>
    <w:rsid w:val="005C35D9"/>
    <w:rsid w:val="005C464F"/>
    <w:rsid w:val="005C4C35"/>
    <w:rsid w:val="005C4C5E"/>
    <w:rsid w:val="005C60DA"/>
    <w:rsid w:val="005D2624"/>
    <w:rsid w:val="005D414B"/>
    <w:rsid w:val="005D4195"/>
    <w:rsid w:val="005E1F78"/>
    <w:rsid w:val="005E277F"/>
    <w:rsid w:val="005E2A9A"/>
    <w:rsid w:val="005F1134"/>
    <w:rsid w:val="005F4A81"/>
    <w:rsid w:val="005F5132"/>
    <w:rsid w:val="005F5CEA"/>
    <w:rsid w:val="006015E7"/>
    <w:rsid w:val="006106E0"/>
    <w:rsid w:val="006117E8"/>
    <w:rsid w:val="00613AC0"/>
    <w:rsid w:val="00615BED"/>
    <w:rsid w:val="00616AD5"/>
    <w:rsid w:val="00617659"/>
    <w:rsid w:val="00617B6A"/>
    <w:rsid w:val="00625BF0"/>
    <w:rsid w:val="0062741F"/>
    <w:rsid w:val="00630FEE"/>
    <w:rsid w:val="00634786"/>
    <w:rsid w:val="00635231"/>
    <w:rsid w:val="00646893"/>
    <w:rsid w:val="006479E7"/>
    <w:rsid w:val="00655F9A"/>
    <w:rsid w:val="00665633"/>
    <w:rsid w:val="0067262F"/>
    <w:rsid w:val="00673E83"/>
    <w:rsid w:val="00680099"/>
    <w:rsid w:val="00683E5E"/>
    <w:rsid w:val="00685849"/>
    <w:rsid w:val="00686E01"/>
    <w:rsid w:val="006875BE"/>
    <w:rsid w:val="00692354"/>
    <w:rsid w:val="006926C2"/>
    <w:rsid w:val="00693552"/>
    <w:rsid w:val="006966B9"/>
    <w:rsid w:val="00697FD7"/>
    <w:rsid w:val="006A2C89"/>
    <w:rsid w:val="006A316C"/>
    <w:rsid w:val="006A34B9"/>
    <w:rsid w:val="006A3D98"/>
    <w:rsid w:val="006A421D"/>
    <w:rsid w:val="006A4DC9"/>
    <w:rsid w:val="006A5BDD"/>
    <w:rsid w:val="006B1FF9"/>
    <w:rsid w:val="006B4F7C"/>
    <w:rsid w:val="006B7067"/>
    <w:rsid w:val="006B76A6"/>
    <w:rsid w:val="006C061A"/>
    <w:rsid w:val="006C0D43"/>
    <w:rsid w:val="006C0EC5"/>
    <w:rsid w:val="006C3B9C"/>
    <w:rsid w:val="006C5D45"/>
    <w:rsid w:val="006C5DDC"/>
    <w:rsid w:val="006C6DC3"/>
    <w:rsid w:val="006D1E81"/>
    <w:rsid w:val="006E0D39"/>
    <w:rsid w:val="006E4C6B"/>
    <w:rsid w:val="006E4D2C"/>
    <w:rsid w:val="006F0963"/>
    <w:rsid w:val="006F4B67"/>
    <w:rsid w:val="006F674D"/>
    <w:rsid w:val="00707542"/>
    <w:rsid w:val="0071112F"/>
    <w:rsid w:val="00715211"/>
    <w:rsid w:val="00732012"/>
    <w:rsid w:val="00734192"/>
    <w:rsid w:val="007368FF"/>
    <w:rsid w:val="00740056"/>
    <w:rsid w:val="00740A45"/>
    <w:rsid w:val="00740DEE"/>
    <w:rsid w:val="00745C7E"/>
    <w:rsid w:val="0074672C"/>
    <w:rsid w:val="007528C0"/>
    <w:rsid w:val="0075364C"/>
    <w:rsid w:val="00756DCD"/>
    <w:rsid w:val="00760070"/>
    <w:rsid w:val="007615F2"/>
    <w:rsid w:val="0076570C"/>
    <w:rsid w:val="0077243D"/>
    <w:rsid w:val="007778F9"/>
    <w:rsid w:val="00782B03"/>
    <w:rsid w:val="00783A62"/>
    <w:rsid w:val="007857F3"/>
    <w:rsid w:val="00791DD2"/>
    <w:rsid w:val="00791E95"/>
    <w:rsid w:val="007927E8"/>
    <w:rsid w:val="007A0C7B"/>
    <w:rsid w:val="007A0DEE"/>
    <w:rsid w:val="007A45E1"/>
    <w:rsid w:val="007A7CF7"/>
    <w:rsid w:val="007B36F8"/>
    <w:rsid w:val="007B54D7"/>
    <w:rsid w:val="007C0B4B"/>
    <w:rsid w:val="007C1517"/>
    <w:rsid w:val="007C51CE"/>
    <w:rsid w:val="007C6C26"/>
    <w:rsid w:val="007C72B3"/>
    <w:rsid w:val="007C7906"/>
    <w:rsid w:val="007D0507"/>
    <w:rsid w:val="007D4D3E"/>
    <w:rsid w:val="007D54A6"/>
    <w:rsid w:val="007D6A51"/>
    <w:rsid w:val="007D7F1A"/>
    <w:rsid w:val="007E0EC4"/>
    <w:rsid w:val="007E1643"/>
    <w:rsid w:val="007E191C"/>
    <w:rsid w:val="007E2ED6"/>
    <w:rsid w:val="007E4DB9"/>
    <w:rsid w:val="007E63DD"/>
    <w:rsid w:val="007F1737"/>
    <w:rsid w:val="007F4810"/>
    <w:rsid w:val="00800B91"/>
    <w:rsid w:val="00802F56"/>
    <w:rsid w:val="00803B88"/>
    <w:rsid w:val="00805340"/>
    <w:rsid w:val="00805419"/>
    <w:rsid w:val="008059F8"/>
    <w:rsid w:val="008063F5"/>
    <w:rsid w:val="0081063D"/>
    <w:rsid w:val="00816719"/>
    <w:rsid w:val="008303E4"/>
    <w:rsid w:val="00836291"/>
    <w:rsid w:val="008369D1"/>
    <w:rsid w:val="00837AC1"/>
    <w:rsid w:val="00841C29"/>
    <w:rsid w:val="008445B6"/>
    <w:rsid w:val="00845BAC"/>
    <w:rsid w:val="00846F34"/>
    <w:rsid w:val="008474F5"/>
    <w:rsid w:val="008514A3"/>
    <w:rsid w:val="00852EA8"/>
    <w:rsid w:val="0085387B"/>
    <w:rsid w:val="00856F53"/>
    <w:rsid w:val="00861DC8"/>
    <w:rsid w:val="00865ADB"/>
    <w:rsid w:val="00867166"/>
    <w:rsid w:val="00867332"/>
    <w:rsid w:val="00870836"/>
    <w:rsid w:val="008757D5"/>
    <w:rsid w:val="00875D51"/>
    <w:rsid w:val="008801A4"/>
    <w:rsid w:val="0088303D"/>
    <w:rsid w:val="008870E1"/>
    <w:rsid w:val="00890467"/>
    <w:rsid w:val="0089519E"/>
    <w:rsid w:val="00895CF1"/>
    <w:rsid w:val="00895E7D"/>
    <w:rsid w:val="008A0896"/>
    <w:rsid w:val="008A35F7"/>
    <w:rsid w:val="008A5208"/>
    <w:rsid w:val="008A7B94"/>
    <w:rsid w:val="008B0AE9"/>
    <w:rsid w:val="008B1C11"/>
    <w:rsid w:val="008B2BD0"/>
    <w:rsid w:val="008C417C"/>
    <w:rsid w:val="008C5DAB"/>
    <w:rsid w:val="008C65CB"/>
    <w:rsid w:val="008D196D"/>
    <w:rsid w:val="008D3919"/>
    <w:rsid w:val="008D6453"/>
    <w:rsid w:val="008E0904"/>
    <w:rsid w:val="008E1378"/>
    <w:rsid w:val="008F196D"/>
    <w:rsid w:val="008F2162"/>
    <w:rsid w:val="008F562A"/>
    <w:rsid w:val="008F6289"/>
    <w:rsid w:val="008F65F2"/>
    <w:rsid w:val="00902353"/>
    <w:rsid w:val="00905220"/>
    <w:rsid w:val="00910EFF"/>
    <w:rsid w:val="00911747"/>
    <w:rsid w:val="00917A3F"/>
    <w:rsid w:val="009214AA"/>
    <w:rsid w:val="0092415F"/>
    <w:rsid w:val="00925BF4"/>
    <w:rsid w:val="00926BFD"/>
    <w:rsid w:val="00936B6D"/>
    <w:rsid w:val="0094050B"/>
    <w:rsid w:val="00942611"/>
    <w:rsid w:val="009459E9"/>
    <w:rsid w:val="0095033B"/>
    <w:rsid w:val="009509C0"/>
    <w:rsid w:val="0095228B"/>
    <w:rsid w:val="0095332D"/>
    <w:rsid w:val="00955CD1"/>
    <w:rsid w:val="00970BED"/>
    <w:rsid w:val="00976271"/>
    <w:rsid w:val="009848CD"/>
    <w:rsid w:val="009938FF"/>
    <w:rsid w:val="009A0DF0"/>
    <w:rsid w:val="009A18A1"/>
    <w:rsid w:val="009A1A5A"/>
    <w:rsid w:val="009A2C36"/>
    <w:rsid w:val="009A34B8"/>
    <w:rsid w:val="009B4EA6"/>
    <w:rsid w:val="009C3167"/>
    <w:rsid w:val="009C5C51"/>
    <w:rsid w:val="009E367A"/>
    <w:rsid w:val="009E49F6"/>
    <w:rsid w:val="009F114E"/>
    <w:rsid w:val="00A02340"/>
    <w:rsid w:val="00A024BE"/>
    <w:rsid w:val="00A13DCE"/>
    <w:rsid w:val="00A157E6"/>
    <w:rsid w:val="00A17018"/>
    <w:rsid w:val="00A171F5"/>
    <w:rsid w:val="00A229DA"/>
    <w:rsid w:val="00A374CA"/>
    <w:rsid w:val="00A37BDA"/>
    <w:rsid w:val="00A41352"/>
    <w:rsid w:val="00A42501"/>
    <w:rsid w:val="00A503D2"/>
    <w:rsid w:val="00A50663"/>
    <w:rsid w:val="00A526CB"/>
    <w:rsid w:val="00A53A99"/>
    <w:rsid w:val="00A61AE7"/>
    <w:rsid w:val="00A620BA"/>
    <w:rsid w:val="00A63195"/>
    <w:rsid w:val="00A63EF0"/>
    <w:rsid w:val="00A64769"/>
    <w:rsid w:val="00A65156"/>
    <w:rsid w:val="00A65BD8"/>
    <w:rsid w:val="00A72C74"/>
    <w:rsid w:val="00A7409E"/>
    <w:rsid w:val="00A74F80"/>
    <w:rsid w:val="00A802F6"/>
    <w:rsid w:val="00A81AD4"/>
    <w:rsid w:val="00A86786"/>
    <w:rsid w:val="00A87392"/>
    <w:rsid w:val="00A936BA"/>
    <w:rsid w:val="00A95ED2"/>
    <w:rsid w:val="00A96398"/>
    <w:rsid w:val="00AA010B"/>
    <w:rsid w:val="00AA2969"/>
    <w:rsid w:val="00AA2A8C"/>
    <w:rsid w:val="00AA3C6A"/>
    <w:rsid w:val="00AA7EB6"/>
    <w:rsid w:val="00AC1EA6"/>
    <w:rsid w:val="00AC2A52"/>
    <w:rsid w:val="00AC61E6"/>
    <w:rsid w:val="00AC6F87"/>
    <w:rsid w:val="00AD4076"/>
    <w:rsid w:val="00AD4E79"/>
    <w:rsid w:val="00AD51FA"/>
    <w:rsid w:val="00AD7E55"/>
    <w:rsid w:val="00AE1180"/>
    <w:rsid w:val="00AE22DC"/>
    <w:rsid w:val="00AE7AF5"/>
    <w:rsid w:val="00AF2DF3"/>
    <w:rsid w:val="00AF3324"/>
    <w:rsid w:val="00AF4BE1"/>
    <w:rsid w:val="00B02341"/>
    <w:rsid w:val="00B0247E"/>
    <w:rsid w:val="00B048D5"/>
    <w:rsid w:val="00B05B0F"/>
    <w:rsid w:val="00B14478"/>
    <w:rsid w:val="00B1452C"/>
    <w:rsid w:val="00B16A19"/>
    <w:rsid w:val="00B22962"/>
    <w:rsid w:val="00B23751"/>
    <w:rsid w:val="00B238C1"/>
    <w:rsid w:val="00B23A56"/>
    <w:rsid w:val="00B24304"/>
    <w:rsid w:val="00B265F4"/>
    <w:rsid w:val="00B26E27"/>
    <w:rsid w:val="00B3058C"/>
    <w:rsid w:val="00B305AC"/>
    <w:rsid w:val="00B308D8"/>
    <w:rsid w:val="00B3156D"/>
    <w:rsid w:val="00B37D7E"/>
    <w:rsid w:val="00B420F1"/>
    <w:rsid w:val="00B5354C"/>
    <w:rsid w:val="00B53C6C"/>
    <w:rsid w:val="00B5433C"/>
    <w:rsid w:val="00B57685"/>
    <w:rsid w:val="00B619AA"/>
    <w:rsid w:val="00B61BBC"/>
    <w:rsid w:val="00B62534"/>
    <w:rsid w:val="00B625DA"/>
    <w:rsid w:val="00B63967"/>
    <w:rsid w:val="00B715A3"/>
    <w:rsid w:val="00B76121"/>
    <w:rsid w:val="00B81606"/>
    <w:rsid w:val="00B8182A"/>
    <w:rsid w:val="00B85943"/>
    <w:rsid w:val="00B86EC0"/>
    <w:rsid w:val="00B945B7"/>
    <w:rsid w:val="00BA0A5F"/>
    <w:rsid w:val="00BA3230"/>
    <w:rsid w:val="00BA4005"/>
    <w:rsid w:val="00BB0B7B"/>
    <w:rsid w:val="00BB2D2F"/>
    <w:rsid w:val="00BB4EE3"/>
    <w:rsid w:val="00BB5E2E"/>
    <w:rsid w:val="00BC0DAC"/>
    <w:rsid w:val="00BC1D50"/>
    <w:rsid w:val="00BC209F"/>
    <w:rsid w:val="00BD4ADD"/>
    <w:rsid w:val="00BD6A8D"/>
    <w:rsid w:val="00BD741A"/>
    <w:rsid w:val="00BE1C92"/>
    <w:rsid w:val="00BE3087"/>
    <w:rsid w:val="00BE3A2A"/>
    <w:rsid w:val="00BE5EC2"/>
    <w:rsid w:val="00BF060D"/>
    <w:rsid w:val="00BF1E5C"/>
    <w:rsid w:val="00BF2DD4"/>
    <w:rsid w:val="00C01614"/>
    <w:rsid w:val="00C07C35"/>
    <w:rsid w:val="00C169C7"/>
    <w:rsid w:val="00C21D1F"/>
    <w:rsid w:val="00C22CAB"/>
    <w:rsid w:val="00C301D9"/>
    <w:rsid w:val="00C307C8"/>
    <w:rsid w:val="00C3138D"/>
    <w:rsid w:val="00C345EC"/>
    <w:rsid w:val="00C3687D"/>
    <w:rsid w:val="00C40F98"/>
    <w:rsid w:val="00C41C19"/>
    <w:rsid w:val="00C41FA1"/>
    <w:rsid w:val="00C42006"/>
    <w:rsid w:val="00C42FC7"/>
    <w:rsid w:val="00C4589D"/>
    <w:rsid w:val="00C47DDF"/>
    <w:rsid w:val="00C506E6"/>
    <w:rsid w:val="00C51513"/>
    <w:rsid w:val="00C51FEB"/>
    <w:rsid w:val="00C520DC"/>
    <w:rsid w:val="00C52E9F"/>
    <w:rsid w:val="00C53D67"/>
    <w:rsid w:val="00C54B31"/>
    <w:rsid w:val="00C55395"/>
    <w:rsid w:val="00C5556C"/>
    <w:rsid w:val="00C628B4"/>
    <w:rsid w:val="00C63D66"/>
    <w:rsid w:val="00C65B73"/>
    <w:rsid w:val="00C6697E"/>
    <w:rsid w:val="00C720BA"/>
    <w:rsid w:val="00C737E0"/>
    <w:rsid w:val="00C75B75"/>
    <w:rsid w:val="00C82E63"/>
    <w:rsid w:val="00C835EF"/>
    <w:rsid w:val="00C84816"/>
    <w:rsid w:val="00C90272"/>
    <w:rsid w:val="00C9057E"/>
    <w:rsid w:val="00C91DA0"/>
    <w:rsid w:val="00C9213E"/>
    <w:rsid w:val="00CA58FF"/>
    <w:rsid w:val="00CA6547"/>
    <w:rsid w:val="00CA6C7B"/>
    <w:rsid w:val="00CA6DCC"/>
    <w:rsid w:val="00CB052F"/>
    <w:rsid w:val="00CB5BC4"/>
    <w:rsid w:val="00CB5F69"/>
    <w:rsid w:val="00CC066E"/>
    <w:rsid w:val="00CC2C75"/>
    <w:rsid w:val="00CE0534"/>
    <w:rsid w:val="00CE0D11"/>
    <w:rsid w:val="00CE1D9F"/>
    <w:rsid w:val="00CE2372"/>
    <w:rsid w:val="00CE3ACB"/>
    <w:rsid w:val="00CE569C"/>
    <w:rsid w:val="00CE58F0"/>
    <w:rsid w:val="00CF4408"/>
    <w:rsid w:val="00D0131D"/>
    <w:rsid w:val="00D01F01"/>
    <w:rsid w:val="00D04559"/>
    <w:rsid w:val="00D046DC"/>
    <w:rsid w:val="00D05B13"/>
    <w:rsid w:val="00D05F0C"/>
    <w:rsid w:val="00D1187E"/>
    <w:rsid w:val="00D11BA1"/>
    <w:rsid w:val="00D11F7F"/>
    <w:rsid w:val="00D207CE"/>
    <w:rsid w:val="00D21F92"/>
    <w:rsid w:val="00D24192"/>
    <w:rsid w:val="00D24231"/>
    <w:rsid w:val="00D2609C"/>
    <w:rsid w:val="00D26530"/>
    <w:rsid w:val="00D26BB4"/>
    <w:rsid w:val="00D27B9A"/>
    <w:rsid w:val="00D32C08"/>
    <w:rsid w:val="00D342AD"/>
    <w:rsid w:val="00D35D2B"/>
    <w:rsid w:val="00D4036B"/>
    <w:rsid w:val="00D40D94"/>
    <w:rsid w:val="00D42E0C"/>
    <w:rsid w:val="00D432CE"/>
    <w:rsid w:val="00D4412C"/>
    <w:rsid w:val="00D50B04"/>
    <w:rsid w:val="00D542F3"/>
    <w:rsid w:val="00D6227D"/>
    <w:rsid w:val="00D63A8F"/>
    <w:rsid w:val="00D64423"/>
    <w:rsid w:val="00D64A69"/>
    <w:rsid w:val="00D662EB"/>
    <w:rsid w:val="00D673E6"/>
    <w:rsid w:val="00D70FE6"/>
    <w:rsid w:val="00D7165B"/>
    <w:rsid w:val="00D740FE"/>
    <w:rsid w:val="00D7523A"/>
    <w:rsid w:val="00D8064A"/>
    <w:rsid w:val="00D81301"/>
    <w:rsid w:val="00D8664B"/>
    <w:rsid w:val="00D94F2C"/>
    <w:rsid w:val="00D97A71"/>
    <w:rsid w:val="00DA0398"/>
    <w:rsid w:val="00DA2DA4"/>
    <w:rsid w:val="00DA3D76"/>
    <w:rsid w:val="00DA5049"/>
    <w:rsid w:val="00DA5512"/>
    <w:rsid w:val="00DA6594"/>
    <w:rsid w:val="00DB12EB"/>
    <w:rsid w:val="00DB1D25"/>
    <w:rsid w:val="00DB21FD"/>
    <w:rsid w:val="00DB383E"/>
    <w:rsid w:val="00DB4689"/>
    <w:rsid w:val="00DB4BA0"/>
    <w:rsid w:val="00DB55F3"/>
    <w:rsid w:val="00DB6D77"/>
    <w:rsid w:val="00DC042D"/>
    <w:rsid w:val="00DC30A1"/>
    <w:rsid w:val="00DC49B1"/>
    <w:rsid w:val="00DD0225"/>
    <w:rsid w:val="00DD13D1"/>
    <w:rsid w:val="00DD1A31"/>
    <w:rsid w:val="00DD7279"/>
    <w:rsid w:val="00DD79F8"/>
    <w:rsid w:val="00DE567A"/>
    <w:rsid w:val="00DE6B12"/>
    <w:rsid w:val="00DF0284"/>
    <w:rsid w:val="00E05171"/>
    <w:rsid w:val="00E054F5"/>
    <w:rsid w:val="00E076F2"/>
    <w:rsid w:val="00E11154"/>
    <w:rsid w:val="00E1146A"/>
    <w:rsid w:val="00E14B4D"/>
    <w:rsid w:val="00E237FD"/>
    <w:rsid w:val="00E301F6"/>
    <w:rsid w:val="00E4244E"/>
    <w:rsid w:val="00E46423"/>
    <w:rsid w:val="00E51AB2"/>
    <w:rsid w:val="00E52D02"/>
    <w:rsid w:val="00E5377B"/>
    <w:rsid w:val="00E5381B"/>
    <w:rsid w:val="00E54855"/>
    <w:rsid w:val="00E609CE"/>
    <w:rsid w:val="00E65E27"/>
    <w:rsid w:val="00E66615"/>
    <w:rsid w:val="00E7369B"/>
    <w:rsid w:val="00E73972"/>
    <w:rsid w:val="00E757EA"/>
    <w:rsid w:val="00E75B50"/>
    <w:rsid w:val="00E769EC"/>
    <w:rsid w:val="00E77C56"/>
    <w:rsid w:val="00E8621C"/>
    <w:rsid w:val="00E873DE"/>
    <w:rsid w:val="00E97347"/>
    <w:rsid w:val="00EB031C"/>
    <w:rsid w:val="00EB111B"/>
    <w:rsid w:val="00EB11F6"/>
    <w:rsid w:val="00EB1230"/>
    <w:rsid w:val="00EB28B5"/>
    <w:rsid w:val="00EB3F9D"/>
    <w:rsid w:val="00EB5857"/>
    <w:rsid w:val="00EB61F9"/>
    <w:rsid w:val="00EC0800"/>
    <w:rsid w:val="00EC092A"/>
    <w:rsid w:val="00EC12C6"/>
    <w:rsid w:val="00EC3C88"/>
    <w:rsid w:val="00EC7CAB"/>
    <w:rsid w:val="00ED24E0"/>
    <w:rsid w:val="00ED620F"/>
    <w:rsid w:val="00EE2183"/>
    <w:rsid w:val="00F0141E"/>
    <w:rsid w:val="00F061A3"/>
    <w:rsid w:val="00F106CA"/>
    <w:rsid w:val="00F10BCC"/>
    <w:rsid w:val="00F16B14"/>
    <w:rsid w:val="00F213C0"/>
    <w:rsid w:val="00F26C7E"/>
    <w:rsid w:val="00F279BB"/>
    <w:rsid w:val="00F34AA8"/>
    <w:rsid w:val="00F35331"/>
    <w:rsid w:val="00F4090D"/>
    <w:rsid w:val="00F40C5D"/>
    <w:rsid w:val="00F4114F"/>
    <w:rsid w:val="00F42D71"/>
    <w:rsid w:val="00F43267"/>
    <w:rsid w:val="00F44514"/>
    <w:rsid w:val="00F45E72"/>
    <w:rsid w:val="00F51393"/>
    <w:rsid w:val="00F54E6E"/>
    <w:rsid w:val="00F55C88"/>
    <w:rsid w:val="00F6121B"/>
    <w:rsid w:val="00F635C8"/>
    <w:rsid w:val="00F64867"/>
    <w:rsid w:val="00F70EC5"/>
    <w:rsid w:val="00F71E8D"/>
    <w:rsid w:val="00F73E9F"/>
    <w:rsid w:val="00F76B55"/>
    <w:rsid w:val="00F813DE"/>
    <w:rsid w:val="00F816F5"/>
    <w:rsid w:val="00F81940"/>
    <w:rsid w:val="00F81EE3"/>
    <w:rsid w:val="00F85DFF"/>
    <w:rsid w:val="00F9330F"/>
    <w:rsid w:val="00F9757E"/>
    <w:rsid w:val="00FA6488"/>
    <w:rsid w:val="00FB659D"/>
    <w:rsid w:val="00FB69B8"/>
    <w:rsid w:val="00FB70B1"/>
    <w:rsid w:val="00FC21A1"/>
    <w:rsid w:val="00FD3772"/>
    <w:rsid w:val="00FD3DD3"/>
    <w:rsid w:val="00FE6728"/>
    <w:rsid w:val="00FF14F5"/>
    <w:rsid w:val="00FF1AEC"/>
    <w:rsid w:val="00FF284F"/>
    <w:rsid w:val="00FF4194"/>
    <w:rsid w:val="00FF790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287FE276"/>
  <w15:docId w15:val="{F5D9B8B8-0770-4DB4-99F3-1BB325650D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liases w:val="Copy"/>
    <w:rsid w:val="009C5C51"/>
    <w:pPr>
      <w:spacing w:line="288" w:lineRule="auto"/>
    </w:pPr>
    <w:rPr>
      <w:rFonts w:ascii="Arial" w:hAnsi="Arial" w:cs="Arial"/>
      <w:sz w:val="22"/>
      <w:szCs w:val="22"/>
      <w:lang w:val="en-US"/>
    </w:rPr>
  </w:style>
  <w:style w:type="paragraph" w:styleId="berschrift1">
    <w:name w:val="heading 1"/>
    <w:aliases w:val="Fixed copy"/>
    <w:basedOn w:val="Standard"/>
    <w:link w:val="berschrift1Zchn"/>
    <w:uiPriority w:val="9"/>
    <w:rsid w:val="00ED24E0"/>
    <w:pPr>
      <w:outlineLvl w:val="0"/>
    </w:pPr>
    <w:rPr>
      <w:color w:val="0062C8"/>
      <w:sz w:val="32"/>
    </w:rPr>
  </w:style>
  <w:style w:type="paragraph" w:styleId="berschrift2">
    <w:name w:val="heading 2"/>
    <w:basedOn w:val="Standard"/>
    <w:next w:val="Standard"/>
    <w:link w:val="berschrift2Zchn"/>
    <w:uiPriority w:val="9"/>
    <w:unhideWhenUsed/>
    <w:rsid w:val="005E277F"/>
    <w:pPr>
      <w:keepNext/>
      <w:keepLines/>
      <w:spacing w:before="40"/>
      <w:outlineLvl w:val="1"/>
    </w:pPr>
    <w:rPr>
      <w:rFonts w:ascii="Calibri Light" w:eastAsia="MS Gothic" w:hAnsi="Calibri Light" w:cs="Times New Roman"/>
      <w:color w:val="262F35"/>
      <w:sz w:val="26"/>
      <w:szCs w:val="26"/>
    </w:rPr>
  </w:style>
  <w:style w:type="paragraph" w:styleId="berschrift3">
    <w:name w:val="heading 3"/>
    <w:basedOn w:val="Standard"/>
    <w:next w:val="Standard"/>
    <w:link w:val="berschrift3Zchn"/>
    <w:uiPriority w:val="9"/>
    <w:unhideWhenUsed/>
    <w:rsid w:val="003D627B"/>
    <w:pPr>
      <w:keepNext/>
      <w:keepLines/>
      <w:spacing w:before="40"/>
      <w:outlineLvl w:val="2"/>
    </w:pPr>
    <w:rPr>
      <w:rFonts w:ascii="Calibri Light" w:eastAsia="MS Gothic" w:hAnsi="Calibri Light" w:cs="Times New Roman"/>
      <w:color w:val="191F23"/>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D24E0"/>
    <w:pPr>
      <w:tabs>
        <w:tab w:val="center" w:pos="4536"/>
        <w:tab w:val="right" w:pos="9072"/>
      </w:tabs>
    </w:pPr>
  </w:style>
  <w:style w:type="character" w:customStyle="1" w:styleId="KopfzeileZchn">
    <w:name w:val="Kopfzeile Zchn"/>
    <w:basedOn w:val="Absatz-Standardschriftart"/>
    <w:link w:val="Kopfzeile"/>
    <w:uiPriority w:val="99"/>
    <w:rsid w:val="00ED24E0"/>
  </w:style>
  <w:style w:type="paragraph" w:styleId="Fuzeile">
    <w:name w:val="footer"/>
    <w:basedOn w:val="Standard"/>
    <w:link w:val="FuzeileZchn"/>
    <w:uiPriority w:val="99"/>
    <w:unhideWhenUsed/>
    <w:rsid w:val="00ED24E0"/>
    <w:pPr>
      <w:tabs>
        <w:tab w:val="center" w:pos="4536"/>
        <w:tab w:val="right" w:pos="9072"/>
      </w:tabs>
    </w:pPr>
  </w:style>
  <w:style w:type="character" w:customStyle="1" w:styleId="FuzeileZchn">
    <w:name w:val="Fußzeile Zchn"/>
    <w:basedOn w:val="Absatz-Standardschriftart"/>
    <w:link w:val="Fuzeile"/>
    <w:uiPriority w:val="99"/>
    <w:rsid w:val="00ED24E0"/>
  </w:style>
  <w:style w:type="character" w:customStyle="1" w:styleId="berschrift1Zchn">
    <w:name w:val="Überschrift 1 Zchn"/>
    <w:aliases w:val="Fixed copy Zchn"/>
    <w:link w:val="berschrift1"/>
    <w:uiPriority w:val="9"/>
    <w:rsid w:val="00ED24E0"/>
    <w:rPr>
      <w:rFonts w:ascii="Arial" w:hAnsi="Arial" w:cs="Arial"/>
      <w:color w:val="0062C8"/>
      <w:sz w:val="32"/>
    </w:rPr>
  </w:style>
  <w:style w:type="table" w:styleId="Tabellenraster">
    <w:name w:val="Table Grid"/>
    <w:basedOn w:val="NormaleTabelle"/>
    <w:uiPriority w:val="39"/>
    <w:rsid w:val="00F85D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berschrift1"/>
    <w:rsid w:val="00F85DFF"/>
    <w:rPr>
      <w:color w:val="FFFFFF"/>
    </w:rPr>
  </w:style>
  <w:style w:type="character" w:styleId="Seitenzahl">
    <w:name w:val="page number"/>
    <w:basedOn w:val="Absatz-Standardschriftart"/>
    <w:uiPriority w:val="99"/>
    <w:semiHidden/>
    <w:unhideWhenUsed/>
    <w:rsid w:val="002C5015"/>
  </w:style>
  <w:style w:type="paragraph" w:customStyle="1" w:styleId="Subline">
    <w:name w:val="Subline"/>
    <w:basedOn w:val="Standard"/>
    <w:link w:val="SublineZchn"/>
    <w:rsid w:val="00C5556C"/>
    <w:pPr>
      <w:spacing w:after="560"/>
      <w:jc w:val="both"/>
    </w:pPr>
    <w:rPr>
      <w:b/>
      <w:sz w:val="28"/>
      <w:szCs w:val="28"/>
    </w:rPr>
  </w:style>
  <w:style w:type="paragraph" w:customStyle="1" w:styleId="UponorHeadline">
    <w:name w:val="Uponor Headline"/>
    <w:basedOn w:val="berschrift2"/>
    <w:link w:val="UponorHeadlineZchn"/>
    <w:autoRedefine/>
    <w:qFormat/>
    <w:rsid w:val="00911747"/>
    <w:pPr>
      <w:spacing w:before="0" w:after="360" w:line="240" w:lineRule="auto"/>
      <w:ind w:right="-210"/>
    </w:pPr>
    <w:rPr>
      <w:rFonts w:ascii="Arial" w:eastAsia="Calibri" w:hAnsi="Arial" w:cs="Arial"/>
      <w:b/>
      <w:noProof/>
      <w:color w:val="auto"/>
      <w:sz w:val="28"/>
      <w:szCs w:val="64"/>
      <w:lang w:val="de-DE"/>
    </w:rPr>
  </w:style>
  <w:style w:type="character" w:customStyle="1" w:styleId="SublineZchn">
    <w:name w:val="Subline Zchn"/>
    <w:link w:val="Subline"/>
    <w:rsid w:val="00C5556C"/>
    <w:rPr>
      <w:rFonts w:ascii="Arial" w:hAnsi="Arial" w:cs="Arial"/>
      <w:b/>
      <w:sz w:val="28"/>
      <w:szCs w:val="28"/>
      <w:lang w:val="en-US" w:eastAsia="de-DE"/>
    </w:rPr>
  </w:style>
  <w:style w:type="character" w:styleId="Hyperlink">
    <w:name w:val="Hyperlink"/>
    <w:uiPriority w:val="99"/>
    <w:unhideWhenUsed/>
    <w:rsid w:val="00185B8C"/>
    <w:rPr>
      <w:color w:val="0062C8"/>
      <w:u w:val="single"/>
    </w:rPr>
  </w:style>
  <w:style w:type="character" w:customStyle="1" w:styleId="UponorHeadlineZchn">
    <w:name w:val="Uponor Headline Zchn"/>
    <w:link w:val="UponorHeadline"/>
    <w:rsid w:val="00911747"/>
    <w:rPr>
      <w:rFonts w:ascii="Arial" w:hAnsi="Arial" w:cs="Arial"/>
      <w:b/>
      <w:noProof/>
      <w:sz w:val="28"/>
      <w:szCs w:val="64"/>
    </w:rPr>
  </w:style>
  <w:style w:type="paragraph" w:customStyle="1" w:styleId="UponorSubhead">
    <w:name w:val="Uponor Subhead"/>
    <w:basedOn w:val="Standard"/>
    <w:link w:val="UponorSubheadZchn"/>
    <w:qFormat/>
    <w:rsid w:val="002636FA"/>
    <w:pPr>
      <w:keepLines/>
      <w:spacing w:line="300" w:lineRule="atLeast"/>
    </w:pPr>
    <w:rPr>
      <w:b/>
      <w:color w:val="000000" w:themeColor="text1"/>
    </w:rPr>
  </w:style>
  <w:style w:type="paragraph" w:customStyle="1" w:styleId="SidebarCopy">
    <w:name w:val="Sidebar Copy"/>
    <w:basedOn w:val="Standard"/>
    <w:link w:val="SidebarCopyZchn"/>
    <w:rsid w:val="00523A66"/>
    <w:pPr>
      <w:spacing w:line="280" w:lineRule="exact"/>
    </w:pPr>
  </w:style>
  <w:style w:type="character" w:customStyle="1" w:styleId="UponorSubheadZchn">
    <w:name w:val="Uponor Subhead Zchn"/>
    <w:link w:val="UponorSubhead"/>
    <w:rsid w:val="002636FA"/>
    <w:rPr>
      <w:rFonts w:ascii="Arial" w:hAnsi="Arial" w:cs="Arial"/>
      <w:b/>
      <w:color w:val="000000" w:themeColor="text1"/>
      <w:sz w:val="22"/>
      <w:szCs w:val="22"/>
      <w:lang w:val="en-US"/>
    </w:rPr>
  </w:style>
  <w:style w:type="character" w:customStyle="1" w:styleId="SidebarCopyZchn">
    <w:name w:val="Sidebar Copy Zchn"/>
    <w:link w:val="SidebarCopy"/>
    <w:rsid w:val="00523A66"/>
    <w:rPr>
      <w:rFonts w:ascii="Arial" w:hAnsi="Arial" w:cs="Arial"/>
      <w:sz w:val="18"/>
    </w:rPr>
  </w:style>
  <w:style w:type="paragraph" w:customStyle="1" w:styleId="copy912">
    <w:name w:val="copy 9/12"/>
    <w:basedOn w:val="Standard"/>
    <w:uiPriority w:val="99"/>
    <w:rsid w:val="002B624D"/>
    <w:pPr>
      <w:tabs>
        <w:tab w:val="left" w:pos="227"/>
      </w:tabs>
      <w:suppressAutoHyphens/>
      <w:autoSpaceDE w:val="0"/>
      <w:autoSpaceDN w:val="0"/>
      <w:adjustRightInd w:val="0"/>
      <w:spacing w:after="240" w:line="240" w:lineRule="atLeast"/>
      <w:textAlignment w:val="center"/>
    </w:pPr>
    <w:rPr>
      <w:rFonts w:ascii="ArialMT" w:hAnsi="ArialMT" w:cs="ArialMT"/>
      <w:color w:val="000000"/>
      <w:szCs w:val="18"/>
    </w:rPr>
  </w:style>
  <w:style w:type="character" w:customStyle="1" w:styleId="berschrift2Zchn">
    <w:name w:val="Überschrift 2 Zchn"/>
    <w:link w:val="berschrift2"/>
    <w:uiPriority w:val="9"/>
    <w:rsid w:val="005E277F"/>
    <w:rPr>
      <w:rFonts w:ascii="Calibri Light" w:eastAsia="MS Gothic" w:hAnsi="Calibri Light" w:cs="Times New Roman"/>
      <w:color w:val="262F35"/>
      <w:sz w:val="26"/>
      <w:szCs w:val="26"/>
    </w:rPr>
  </w:style>
  <w:style w:type="character" w:styleId="BesuchterLink">
    <w:name w:val="FollowedHyperlink"/>
    <w:uiPriority w:val="99"/>
    <w:semiHidden/>
    <w:unhideWhenUsed/>
    <w:rsid w:val="00D11BA1"/>
    <w:rPr>
      <w:color w:val="0062C8"/>
      <w:u w:val="single"/>
    </w:rPr>
  </w:style>
  <w:style w:type="paragraph" w:styleId="Sprechblasentext">
    <w:name w:val="Balloon Text"/>
    <w:basedOn w:val="Standard"/>
    <w:link w:val="SprechblasentextZchn"/>
    <w:uiPriority w:val="99"/>
    <w:semiHidden/>
    <w:unhideWhenUsed/>
    <w:rsid w:val="006106E0"/>
    <w:pPr>
      <w:spacing w:line="240" w:lineRule="auto"/>
    </w:pPr>
    <w:rPr>
      <w:rFonts w:ascii="Segoe UI" w:hAnsi="Segoe UI" w:cs="Segoe UI"/>
      <w:szCs w:val="18"/>
    </w:rPr>
  </w:style>
  <w:style w:type="character" w:customStyle="1" w:styleId="SprechblasentextZchn">
    <w:name w:val="Sprechblasentext Zchn"/>
    <w:link w:val="Sprechblasentext"/>
    <w:uiPriority w:val="99"/>
    <w:semiHidden/>
    <w:rsid w:val="006106E0"/>
    <w:rPr>
      <w:rFonts w:ascii="Segoe UI" w:hAnsi="Segoe UI" w:cs="Segoe UI"/>
      <w:sz w:val="18"/>
      <w:szCs w:val="18"/>
    </w:rPr>
  </w:style>
  <w:style w:type="character" w:customStyle="1" w:styleId="berschrift3Zchn">
    <w:name w:val="Überschrift 3 Zchn"/>
    <w:link w:val="berschrift3"/>
    <w:uiPriority w:val="9"/>
    <w:rsid w:val="003D627B"/>
    <w:rPr>
      <w:rFonts w:ascii="Calibri Light" w:eastAsia="MS Gothic" w:hAnsi="Calibri Light" w:cs="Times New Roman"/>
      <w:color w:val="191F23"/>
    </w:rPr>
  </w:style>
  <w:style w:type="paragraph" w:customStyle="1" w:styleId="Blueheading">
    <w:name w:val="Blue heading"/>
    <w:link w:val="BlueheadingZchn"/>
    <w:rsid w:val="00EC092A"/>
    <w:rPr>
      <w:rFonts w:ascii="Arial" w:hAnsi="Arial" w:cs="Arial"/>
      <w:noProof/>
      <w:color w:val="0072C6"/>
      <w:spacing w:val="40"/>
      <w:sz w:val="28"/>
      <w:szCs w:val="22"/>
      <w:lang w:val="en-US"/>
    </w:rPr>
  </w:style>
  <w:style w:type="character" w:customStyle="1" w:styleId="BlueheadingZchn">
    <w:name w:val="Blue heading Zchn"/>
    <w:link w:val="Blueheading"/>
    <w:rsid w:val="00EC092A"/>
    <w:rPr>
      <w:rFonts w:ascii="Arial" w:hAnsi="Arial" w:cs="Arial"/>
      <w:noProof/>
      <w:color w:val="0072C6"/>
      <w:spacing w:val="40"/>
      <w:sz w:val="28"/>
      <w:szCs w:val="22"/>
      <w:lang w:val="en-US" w:eastAsia="de-DE"/>
    </w:rPr>
  </w:style>
  <w:style w:type="character" w:styleId="Platzhaltertext">
    <w:name w:val="Placeholder Text"/>
    <w:uiPriority w:val="99"/>
    <w:semiHidden/>
    <w:rsid w:val="00B61BBC"/>
    <w:rPr>
      <w:color w:val="808080"/>
    </w:rPr>
  </w:style>
  <w:style w:type="paragraph" w:customStyle="1" w:styleId="UponorBildunterschrift">
    <w:name w:val="Uponor Bildunterschrift"/>
    <w:basedOn w:val="UponorCopytext"/>
    <w:link w:val="UponorBildunterschriftZchn"/>
    <w:qFormat/>
    <w:rsid w:val="00314EF6"/>
    <w:pPr>
      <w:spacing w:line="260" w:lineRule="exact"/>
    </w:pPr>
    <w:rPr>
      <w:sz w:val="18"/>
    </w:rPr>
  </w:style>
  <w:style w:type="character" w:styleId="Kommentarzeichen">
    <w:name w:val="annotation reference"/>
    <w:uiPriority w:val="99"/>
    <w:semiHidden/>
    <w:unhideWhenUsed/>
    <w:rsid w:val="00DB1D25"/>
    <w:rPr>
      <w:sz w:val="16"/>
      <w:szCs w:val="16"/>
    </w:rPr>
  </w:style>
  <w:style w:type="paragraph" w:styleId="Kommentartext">
    <w:name w:val="annotation text"/>
    <w:basedOn w:val="Standard"/>
    <w:link w:val="KommentartextZchn"/>
    <w:uiPriority w:val="99"/>
    <w:semiHidden/>
    <w:unhideWhenUsed/>
    <w:rsid w:val="00DB1D25"/>
    <w:pPr>
      <w:spacing w:line="240" w:lineRule="auto"/>
    </w:pPr>
    <w:rPr>
      <w:sz w:val="20"/>
      <w:szCs w:val="20"/>
    </w:rPr>
  </w:style>
  <w:style w:type="character" w:customStyle="1" w:styleId="KommentartextZchn">
    <w:name w:val="Kommentartext Zchn"/>
    <w:link w:val="Kommentartext"/>
    <w:uiPriority w:val="99"/>
    <w:semiHidden/>
    <w:rsid w:val="00DB1D25"/>
    <w:rPr>
      <w:rFonts w:ascii="Arial" w:hAnsi="Arial" w:cs="Arial"/>
      <w:sz w:val="20"/>
      <w:szCs w:val="20"/>
      <w:lang w:val="en-US" w:eastAsia="de-DE"/>
    </w:rPr>
  </w:style>
  <w:style w:type="paragraph" w:styleId="Kommentarthema">
    <w:name w:val="annotation subject"/>
    <w:basedOn w:val="Kommentartext"/>
    <w:next w:val="Kommentartext"/>
    <w:link w:val="KommentarthemaZchn"/>
    <w:uiPriority w:val="99"/>
    <w:semiHidden/>
    <w:unhideWhenUsed/>
    <w:rsid w:val="00DB1D25"/>
    <w:rPr>
      <w:b/>
      <w:bCs/>
    </w:rPr>
  </w:style>
  <w:style w:type="character" w:customStyle="1" w:styleId="KommentarthemaZchn">
    <w:name w:val="Kommentarthema Zchn"/>
    <w:link w:val="Kommentarthema"/>
    <w:uiPriority w:val="99"/>
    <w:semiHidden/>
    <w:rsid w:val="00DB1D25"/>
    <w:rPr>
      <w:rFonts w:ascii="Arial" w:hAnsi="Arial" w:cs="Arial"/>
      <w:b/>
      <w:bCs/>
      <w:sz w:val="20"/>
      <w:szCs w:val="20"/>
      <w:lang w:val="en-US" w:eastAsia="de-DE"/>
    </w:rPr>
  </w:style>
  <w:style w:type="character" w:customStyle="1" w:styleId="st">
    <w:name w:val="st"/>
    <w:basedOn w:val="Absatz-Standardschriftart"/>
    <w:rsid w:val="00DB21FD"/>
  </w:style>
  <w:style w:type="character" w:styleId="Hervorhebung">
    <w:name w:val="Emphasis"/>
    <w:aliases w:val="Uponor Date"/>
    <w:basedOn w:val="SidebarCopyZchn"/>
    <w:uiPriority w:val="20"/>
    <w:rsid w:val="002636FA"/>
    <w:rPr>
      <w:rFonts w:ascii="Arial" w:hAnsi="Arial" w:cs="Arial"/>
      <w:i w:val="0"/>
      <w:iCs/>
      <w:sz w:val="20"/>
    </w:rPr>
  </w:style>
  <w:style w:type="paragraph" w:styleId="berarbeitung">
    <w:name w:val="Revision"/>
    <w:hidden/>
    <w:uiPriority w:val="99"/>
    <w:semiHidden/>
    <w:rsid w:val="00020E90"/>
    <w:rPr>
      <w:rFonts w:ascii="Arial" w:hAnsi="Arial" w:cs="Arial"/>
      <w:sz w:val="22"/>
      <w:szCs w:val="22"/>
      <w:lang w:val="en-US"/>
    </w:rPr>
  </w:style>
  <w:style w:type="character" w:customStyle="1" w:styleId="NichtaufgelsteErwhnung1">
    <w:name w:val="Nicht aufgelöste Erwähnung1"/>
    <w:uiPriority w:val="99"/>
    <w:semiHidden/>
    <w:unhideWhenUsed/>
    <w:rsid w:val="00F71E8D"/>
    <w:rPr>
      <w:color w:val="605E5C"/>
      <w:shd w:val="clear" w:color="auto" w:fill="E1DFDD"/>
    </w:rPr>
  </w:style>
  <w:style w:type="paragraph" w:customStyle="1" w:styleId="EinfAbs">
    <w:name w:val="[Einf. Abs.]"/>
    <w:basedOn w:val="Standard"/>
    <w:uiPriority w:val="99"/>
    <w:rsid w:val="00AD4076"/>
    <w:pPr>
      <w:widowControl w:val="0"/>
      <w:autoSpaceDE w:val="0"/>
      <w:autoSpaceDN w:val="0"/>
      <w:adjustRightInd w:val="0"/>
      <w:textAlignment w:val="center"/>
    </w:pPr>
    <w:rPr>
      <w:rFonts w:ascii="MinionPro-Regular" w:eastAsia="MS Mincho" w:hAnsi="MinionPro-Regular" w:cs="MinionPro-Regular"/>
      <w:color w:val="000000"/>
      <w:sz w:val="24"/>
      <w:szCs w:val="24"/>
      <w:lang w:val="de-DE"/>
    </w:rPr>
  </w:style>
  <w:style w:type="paragraph" w:customStyle="1" w:styleId="KeinAbsatzformat">
    <w:name w:val="[Kein Absatzformat]"/>
    <w:rsid w:val="00AD4076"/>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rPr>
  </w:style>
  <w:style w:type="character" w:customStyle="1" w:styleId="NichtaufgelsteErwhnung2">
    <w:name w:val="Nicht aufgelöste Erwähnung2"/>
    <w:basedOn w:val="Absatz-Standardschriftart"/>
    <w:uiPriority w:val="99"/>
    <w:semiHidden/>
    <w:unhideWhenUsed/>
    <w:rsid w:val="00EB031C"/>
    <w:rPr>
      <w:color w:val="605E5C"/>
      <w:shd w:val="clear" w:color="auto" w:fill="E1DFDD"/>
    </w:rPr>
  </w:style>
  <w:style w:type="character" w:styleId="Zeilennummer">
    <w:name w:val="line number"/>
    <w:basedOn w:val="Absatz-Standardschriftart"/>
    <w:uiPriority w:val="99"/>
    <w:unhideWhenUsed/>
    <w:rsid w:val="00A17018"/>
    <w:rPr>
      <w:sz w:val="12"/>
    </w:rPr>
  </w:style>
  <w:style w:type="paragraph" w:customStyle="1" w:styleId="UponorCopytext">
    <w:name w:val="Uponor Copytext"/>
    <w:basedOn w:val="Subline"/>
    <w:link w:val="UponorCopytextZchn"/>
    <w:qFormat/>
    <w:rsid w:val="002636FA"/>
    <w:pPr>
      <w:spacing w:after="0" w:line="280" w:lineRule="exact"/>
      <w:ind w:right="-68"/>
      <w:jc w:val="left"/>
    </w:pPr>
    <w:rPr>
      <w:b w:val="0"/>
      <w:sz w:val="20"/>
      <w:szCs w:val="20"/>
      <w:lang w:val="de-DE"/>
    </w:rPr>
  </w:style>
  <w:style w:type="paragraph" w:customStyle="1" w:styleId="UponorSubheadText">
    <w:name w:val="Uponor Subhead Text"/>
    <w:basedOn w:val="UponorSubhead"/>
    <w:link w:val="UponorSubheadTextZchn"/>
    <w:qFormat/>
    <w:rsid w:val="002636FA"/>
    <w:rPr>
      <w:sz w:val="20"/>
    </w:rPr>
  </w:style>
  <w:style w:type="character" w:customStyle="1" w:styleId="UponorCopytextZchn">
    <w:name w:val="Uponor Copytext Zchn"/>
    <w:basedOn w:val="SublineZchn"/>
    <w:link w:val="UponorCopytext"/>
    <w:rsid w:val="002636FA"/>
    <w:rPr>
      <w:rFonts w:ascii="Arial" w:hAnsi="Arial" w:cs="Arial"/>
      <w:b w:val="0"/>
      <w:sz w:val="28"/>
      <w:szCs w:val="28"/>
      <w:lang w:val="en-US" w:eastAsia="de-DE"/>
    </w:rPr>
  </w:style>
  <w:style w:type="paragraph" w:customStyle="1" w:styleId="UponorDateandPlace">
    <w:name w:val="Uponor Date and Place"/>
    <w:basedOn w:val="UponorCopytext"/>
    <w:link w:val="UponorDateandPlaceZchn"/>
    <w:autoRedefine/>
    <w:qFormat/>
    <w:rsid w:val="00A13DCE"/>
    <w:rPr>
      <w:b/>
      <w:sz w:val="16"/>
    </w:rPr>
  </w:style>
  <w:style w:type="character" w:customStyle="1" w:styleId="UponorSubheadTextZchn">
    <w:name w:val="Uponor Subhead Text Zchn"/>
    <w:basedOn w:val="UponorSubheadZchn"/>
    <w:link w:val="UponorSubheadText"/>
    <w:rsid w:val="002636FA"/>
    <w:rPr>
      <w:rFonts w:ascii="Arial" w:hAnsi="Arial" w:cs="Arial"/>
      <w:b/>
      <w:color w:val="000000" w:themeColor="text1"/>
      <w:sz w:val="22"/>
      <w:szCs w:val="22"/>
      <w:lang w:val="en-US"/>
    </w:rPr>
  </w:style>
  <w:style w:type="paragraph" w:customStyle="1" w:styleId="UponorPressContactBoilerplate">
    <w:name w:val="Uponor Press Contact Boilerplate"/>
    <w:basedOn w:val="Standard"/>
    <w:link w:val="UponorPressContactBoilerplateZchn"/>
    <w:qFormat/>
    <w:rsid w:val="00BC209F"/>
    <w:pPr>
      <w:spacing w:line="260" w:lineRule="atLeast"/>
      <w:ind w:right="-68"/>
    </w:pPr>
    <w:rPr>
      <w:sz w:val="18"/>
      <w:szCs w:val="18"/>
    </w:rPr>
  </w:style>
  <w:style w:type="character" w:customStyle="1" w:styleId="UponorDateandPlaceZchn">
    <w:name w:val="Uponor Date and Place Zchn"/>
    <w:basedOn w:val="UponorCopytextZchn"/>
    <w:link w:val="UponorDateandPlace"/>
    <w:rsid w:val="00A13DCE"/>
    <w:rPr>
      <w:rFonts w:ascii="Arial" w:hAnsi="Arial" w:cs="Arial"/>
      <w:b/>
      <w:sz w:val="16"/>
      <w:szCs w:val="28"/>
      <w:lang w:val="en-US" w:eastAsia="de-DE"/>
    </w:rPr>
  </w:style>
  <w:style w:type="character" w:customStyle="1" w:styleId="UponorBildunterschriftZchn">
    <w:name w:val="Uponor Bildunterschrift Zchn"/>
    <w:basedOn w:val="UponorCopytextZchn"/>
    <w:link w:val="UponorBildunterschrift"/>
    <w:rsid w:val="00314EF6"/>
    <w:rPr>
      <w:rFonts w:ascii="Arial" w:hAnsi="Arial" w:cs="Arial"/>
      <w:b w:val="0"/>
      <w:sz w:val="18"/>
      <w:szCs w:val="28"/>
      <w:lang w:val="en-US" w:eastAsia="de-DE"/>
    </w:rPr>
  </w:style>
  <w:style w:type="paragraph" w:customStyle="1" w:styleId="UponorPressContactHead">
    <w:name w:val="Uponor Press Contact Head"/>
    <w:basedOn w:val="UponorPressContactBoilerplate"/>
    <w:link w:val="UponorPressContactHeadZchn"/>
    <w:qFormat/>
    <w:rsid w:val="00BC209F"/>
    <w:rPr>
      <w:b/>
      <w:bCs/>
    </w:rPr>
  </w:style>
  <w:style w:type="character" w:customStyle="1" w:styleId="UponorPressContactBoilerplateZchn">
    <w:name w:val="Uponor Press Contact Boilerplate Zchn"/>
    <w:basedOn w:val="Absatz-Standardschriftart"/>
    <w:link w:val="UponorPressContactBoilerplate"/>
    <w:rsid w:val="00BC209F"/>
    <w:rPr>
      <w:rFonts w:ascii="Arial" w:hAnsi="Arial" w:cs="Arial"/>
      <w:sz w:val="18"/>
      <w:szCs w:val="18"/>
      <w:lang w:val="en-US"/>
    </w:rPr>
  </w:style>
  <w:style w:type="paragraph" w:customStyle="1" w:styleId="UponorLink">
    <w:name w:val="Uponor Link"/>
    <w:basedOn w:val="Standard"/>
    <w:link w:val="UponorLinkZchn"/>
    <w:qFormat/>
    <w:rsid w:val="00697FD7"/>
    <w:pPr>
      <w:spacing w:line="260" w:lineRule="atLeast"/>
      <w:ind w:right="-69"/>
    </w:pPr>
    <w:rPr>
      <w:color w:val="0062C8"/>
      <w:sz w:val="18"/>
      <w:szCs w:val="18"/>
    </w:rPr>
  </w:style>
  <w:style w:type="character" w:customStyle="1" w:styleId="UponorPressContactHeadZchn">
    <w:name w:val="Uponor Press Contact Head Zchn"/>
    <w:basedOn w:val="UponorPressContactBoilerplateZchn"/>
    <w:link w:val="UponorPressContactHead"/>
    <w:rsid w:val="00BC209F"/>
    <w:rPr>
      <w:rFonts w:ascii="Arial" w:hAnsi="Arial" w:cs="Arial"/>
      <w:b/>
      <w:bCs/>
      <w:sz w:val="18"/>
      <w:szCs w:val="18"/>
      <w:lang w:val="en-US"/>
    </w:rPr>
  </w:style>
  <w:style w:type="character" w:customStyle="1" w:styleId="UponorLinkZchn">
    <w:name w:val="Uponor Link Zchn"/>
    <w:basedOn w:val="Absatz-Standardschriftart"/>
    <w:link w:val="UponorLink"/>
    <w:rsid w:val="00697FD7"/>
    <w:rPr>
      <w:rFonts w:ascii="Arial" w:hAnsi="Arial" w:cs="Arial"/>
      <w:color w:val="0062C8"/>
      <w:sz w:val="18"/>
      <w:szCs w:val="18"/>
      <w:lang w:val="en-US"/>
    </w:rPr>
  </w:style>
  <w:style w:type="character" w:customStyle="1" w:styleId="NichtaufgelsteErwhnung3">
    <w:name w:val="Nicht aufgelöste Erwähnung3"/>
    <w:basedOn w:val="Absatz-Standardschriftart"/>
    <w:uiPriority w:val="99"/>
    <w:semiHidden/>
    <w:unhideWhenUsed/>
    <w:rsid w:val="00DA2DA4"/>
    <w:rPr>
      <w:color w:val="605E5C"/>
      <w:shd w:val="clear" w:color="auto" w:fill="E1DFDD"/>
    </w:rPr>
  </w:style>
  <w:style w:type="paragraph" w:customStyle="1" w:styleId="UponorHeadSocialMedia">
    <w:name w:val="Uponor Head Social Media"/>
    <w:basedOn w:val="Standard"/>
    <w:link w:val="UponorHeadSocialMediaZchn"/>
    <w:qFormat/>
    <w:rsid w:val="00073BC7"/>
    <w:pPr>
      <w:spacing w:line="260" w:lineRule="atLeast"/>
    </w:pPr>
    <w:rPr>
      <w:b/>
      <w:color w:val="0062C8"/>
    </w:rPr>
  </w:style>
  <w:style w:type="character" w:customStyle="1" w:styleId="UponorHeadSocialMediaZchn">
    <w:name w:val="Uponor Head Social Media Zchn"/>
    <w:basedOn w:val="Absatz-Standardschriftart"/>
    <w:link w:val="UponorHeadSocialMedia"/>
    <w:rsid w:val="00073BC7"/>
    <w:rPr>
      <w:rFonts w:ascii="Arial" w:hAnsi="Arial" w:cs="Arial"/>
      <w:b/>
      <w:color w:val="0062C8"/>
      <w:sz w:val="22"/>
      <w:szCs w:val="22"/>
      <w:lang w:val="en-US"/>
    </w:rPr>
  </w:style>
  <w:style w:type="paragraph" w:styleId="StandardWeb">
    <w:name w:val="Normal (Web)"/>
    <w:basedOn w:val="Standard"/>
    <w:uiPriority w:val="99"/>
    <w:semiHidden/>
    <w:unhideWhenUsed/>
    <w:rsid w:val="00CA6547"/>
    <w:pPr>
      <w:spacing w:before="100" w:beforeAutospacing="1" w:after="100" w:afterAutospacing="1" w:line="240" w:lineRule="auto"/>
    </w:pPr>
    <w:rPr>
      <w:rFonts w:ascii="Times New Roman" w:eastAsia="Times New Roman" w:hAnsi="Times New Roman" w:cs="Times New Roman"/>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8701793">
      <w:bodyDiv w:val="1"/>
      <w:marLeft w:val="0"/>
      <w:marRight w:val="0"/>
      <w:marTop w:val="0"/>
      <w:marBottom w:val="0"/>
      <w:divBdr>
        <w:top w:val="none" w:sz="0" w:space="0" w:color="auto"/>
        <w:left w:val="none" w:sz="0" w:space="0" w:color="auto"/>
        <w:bottom w:val="none" w:sz="0" w:space="0" w:color="auto"/>
        <w:right w:val="none" w:sz="0" w:space="0" w:color="auto"/>
      </w:divBdr>
    </w:div>
    <w:div w:id="99031252">
      <w:bodyDiv w:val="1"/>
      <w:marLeft w:val="0"/>
      <w:marRight w:val="0"/>
      <w:marTop w:val="0"/>
      <w:marBottom w:val="0"/>
      <w:divBdr>
        <w:top w:val="none" w:sz="0" w:space="0" w:color="auto"/>
        <w:left w:val="none" w:sz="0" w:space="0" w:color="auto"/>
        <w:bottom w:val="none" w:sz="0" w:space="0" w:color="auto"/>
        <w:right w:val="none" w:sz="0" w:space="0" w:color="auto"/>
      </w:divBdr>
    </w:div>
    <w:div w:id="140313996">
      <w:bodyDiv w:val="1"/>
      <w:marLeft w:val="0"/>
      <w:marRight w:val="0"/>
      <w:marTop w:val="0"/>
      <w:marBottom w:val="0"/>
      <w:divBdr>
        <w:top w:val="none" w:sz="0" w:space="0" w:color="auto"/>
        <w:left w:val="none" w:sz="0" w:space="0" w:color="auto"/>
        <w:bottom w:val="none" w:sz="0" w:space="0" w:color="auto"/>
        <w:right w:val="none" w:sz="0" w:space="0" w:color="auto"/>
      </w:divBdr>
    </w:div>
    <w:div w:id="168641224">
      <w:bodyDiv w:val="1"/>
      <w:marLeft w:val="0"/>
      <w:marRight w:val="0"/>
      <w:marTop w:val="0"/>
      <w:marBottom w:val="0"/>
      <w:divBdr>
        <w:top w:val="none" w:sz="0" w:space="0" w:color="auto"/>
        <w:left w:val="none" w:sz="0" w:space="0" w:color="auto"/>
        <w:bottom w:val="none" w:sz="0" w:space="0" w:color="auto"/>
        <w:right w:val="none" w:sz="0" w:space="0" w:color="auto"/>
      </w:divBdr>
    </w:div>
    <w:div w:id="210847218">
      <w:bodyDiv w:val="1"/>
      <w:marLeft w:val="0"/>
      <w:marRight w:val="0"/>
      <w:marTop w:val="0"/>
      <w:marBottom w:val="0"/>
      <w:divBdr>
        <w:top w:val="none" w:sz="0" w:space="0" w:color="auto"/>
        <w:left w:val="none" w:sz="0" w:space="0" w:color="auto"/>
        <w:bottom w:val="none" w:sz="0" w:space="0" w:color="auto"/>
        <w:right w:val="none" w:sz="0" w:space="0" w:color="auto"/>
      </w:divBdr>
    </w:div>
    <w:div w:id="513303527">
      <w:bodyDiv w:val="1"/>
      <w:marLeft w:val="0"/>
      <w:marRight w:val="0"/>
      <w:marTop w:val="0"/>
      <w:marBottom w:val="0"/>
      <w:divBdr>
        <w:top w:val="none" w:sz="0" w:space="0" w:color="auto"/>
        <w:left w:val="none" w:sz="0" w:space="0" w:color="auto"/>
        <w:bottom w:val="none" w:sz="0" w:space="0" w:color="auto"/>
        <w:right w:val="none" w:sz="0" w:space="0" w:color="auto"/>
      </w:divBdr>
    </w:div>
    <w:div w:id="874200170">
      <w:bodyDiv w:val="1"/>
      <w:marLeft w:val="0"/>
      <w:marRight w:val="0"/>
      <w:marTop w:val="0"/>
      <w:marBottom w:val="0"/>
      <w:divBdr>
        <w:top w:val="none" w:sz="0" w:space="0" w:color="auto"/>
        <w:left w:val="none" w:sz="0" w:space="0" w:color="auto"/>
        <w:bottom w:val="none" w:sz="0" w:space="0" w:color="auto"/>
        <w:right w:val="none" w:sz="0" w:space="0" w:color="auto"/>
      </w:divBdr>
    </w:div>
    <w:div w:id="877887285">
      <w:bodyDiv w:val="1"/>
      <w:marLeft w:val="0"/>
      <w:marRight w:val="0"/>
      <w:marTop w:val="0"/>
      <w:marBottom w:val="0"/>
      <w:divBdr>
        <w:top w:val="none" w:sz="0" w:space="0" w:color="auto"/>
        <w:left w:val="none" w:sz="0" w:space="0" w:color="auto"/>
        <w:bottom w:val="none" w:sz="0" w:space="0" w:color="auto"/>
        <w:right w:val="none" w:sz="0" w:space="0" w:color="auto"/>
      </w:divBdr>
    </w:div>
    <w:div w:id="899706118">
      <w:bodyDiv w:val="1"/>
      <w:marLeft w:val="0"/>
      <w:marRight w:val="0"/>
      <w:marTop w:val="0"/>
      <w:marBottom w:val="0"/>
      <w:divBdr>
        <w:top w:val="none" w:sz="0" w:space="0" w:color="auto"/>
        <w:left w:val="none" w:sz="0" w:space="0" w:color="auto"/>
        <w:bottom w:val="none" w:sz="0" w:space="0" w:color="auto"/>
        <w:right w:val="none" w:sz="0" w:space="0" w:color="auto"/>
      </w:divBdr>
    </w:div>
    <w:div w:id="1117792200">
      <w:bodyDiv w:val="1"/>
      <w:marLeft w:val="0"/>
      <w:marRight w:val="0"/>
      <w:marTop w:val="0"/>
      <w:marBottom w:val="0"/>
      <w:divBdr>
        <w:top w:val="none" w:sz="0" w:space="0" w:color="auto"/>
        <w:left w:val="none" w:sz="0" w:space="0" w:color="auto"/>
        <w:bottom w:val="none" w:sz="0" w:space="0" w:color="auto"/>
        <w:right w:val="none" w:sz="0" w:space="0" w:color="auto"/>
      </w:divBdr>
    </w:div>
    <w:div w:id="1133862824">
      <w:bodyDiv w:val="1"/>
      <w:marLeft w:val="0"/>
      <w:marRight w:val="0"/>
      <w:marTop w:val="0"/>
      <w:marBottom w:val="0"/>
      <w:divBdr>
        <w:top w:val="none" w:sz="0" w:space="0" w:color="auto"/>
        <w:left w:val="none" w:sz="0" w:space="0" w:color="auto"/>
        <w:bottom w:val="none" w:sz="0" w:space="0" w:color="auto"/>
        <w:right w:val="none" w:sz="0" w:space="0" w:color="auto"/>
      </w:divBdr>
    </w:div>
    <w:div w:id="1206328727">
      <w:bodyDiv w:val="1"/>
      <w:marLeft w:val="0"/>
      <w:marRight w:val="0"/>
      <w:marTop w:val="0"/>
      <w:marBottom w:val="0"/>
      <w:divBdr>
        <w:top w:val="none" w:sz="0" w:space="0" w:color="auto"/>
        <w:left w:val="none" w:sz="0" w:space="0" w:color="auto"/>
        <w:bottom w:val="none" w:sz="0" w:space="0" w:color="auto"/>
        <w:right w:val="none" w:sz="0" w:space="0" w:color="auto"/>
      </w:divBdr>
    </w:div>
    <w:div w:id="1291664260">
      <w:bodyDiv w:val="1"/>
      <w:marLeft w:val="0"/>
      <w:marRight w:val="0"/>
      <w:marTop w:val="0"/>
      <w:marBottom w:val="0"/>
      <w:divBdr>
        <w:top w:val="none" w:sz="0" w:space="0" w:color="auto"/>
        <w:left w:val="none" w:sz="0" w:space="0" w:color="auto"/>
        <w:bottom w:val="none" w:sz="0" w:space="0" w:color="auto"/>
        <w:right w:val="none" w:sz="0" w:space="0" w:color="auto"/>
      </w:divBdr>
    </w:div>
    <w:div w:id="1680698796">
      <w:bodyDiv w:val="1"/>
      <w:marLeft w:val="0"/>
      <w:marRight w:val="0"/>
      <w:marTop w:val="0"/>
      <w:marBottom w:val="0"/>
      <w:divBdr>
        <w:top w:val="none" w:sz="0" w:space="0" w:color="auto"/>
        <w:left w:val="none" w:sz="0" w:space="0" w:color="auto"/>
        <w:bottom w:val="none" w:sz="0" w:space="0" w:color="auto"/>
        <w:right w:val="none" w:sz="0" w:space="0" w:color="auto"/>
      </w:divBdr>
    </w:div>
    <w:div w:id="1924027651">
      <w:bodyDiv w:val="1"/>
      <w:marLeft w:val="0"/>
      <w:marRight w:val="0"/>
      <w:marTop w:val="0"/>
      <w:marBottom w:val="0"/>
      <w:divBdr>
        <w:top w:val="none" w:sz="0" w:space="0" w:color="auto"/>
        <w:left w:val="none" w:sz="0" w:space="0" w:color="auto"/>
        <w:bottom w:val="none" w:sz="0" w:space="0" w:color="auto"/>
        <w:right w:val="none" w:sz="0" w:space="0" w:color="auto"/>
      </w:divBdr>
    </w:div>
    <w:div w:id="198882485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33" Type="http://schemas.microsoft.com/office/2016/09/relationships/commentsIds" Target="commentsIds.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theme" Target="theme/theme1.xml"/><Relationship Id="rId32" Type="http://schemas.microsoft.com/office/2018/08/relationships/commentsExtensible" Target="commentsExtensible.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uriel.weber\AppData\Local\Temp\Temp1_Uponor_Vorlagen-PI-FB-EB.zip\Uponor_Fachbeitrag-Vorlage_Combi-Port-E_englisch.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5DFA1DC9A54C24F8DCAF2C156D8BF9E" ma:contentTypeVersion="10" ma:contentTypeDescription="Create a new document." ma:contentTypeScope="" ma:versionID="f9b27f0f39be5a82ad8219f0baa86515">
  <xsd:schema xmlns:xsd="http://www.w3.org/2001/XMLSchema" xmlns:xs="http://www.w3.org/2001/XMLSchema" xmlns:p="http://schemas.microsoft.com/office/2006/metadata/properties" xmlns:ns3="3e0a144f-5725-4228-b70a-a79830014656" targetNamespace="http://schemas.microsoft.com/office/2006/metadata/properties" ma:root="true" ma:fieldsID="2edfb868cd0f3ca6152cb2139bde6a8c" ns3:_="">
    <xsd:import namespace="3e0a144f-5725-4228-b70a-a79830014656"/>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e0a144f-5725-4228-b70a-a7983001465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529657-4128-4664-B353-410F77F77F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e0a144f-5725-4228-b70a-a798300146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12DE95D-C72C-4523-B68C-18914B5009DE}">
  <ds:schemaRefs>
    <ds:schemaRef ds:uri="http://schemas.microsoft.com/sharepoint/v3/contenttype/forms"/>
  </ds:schemaRefs>
</ds:datastoreItem>
</file>

<file path=customXml/itemProps3.xml><?xml version="1.0" encoding="utf-8"?>
<ds:datastoreItem xmlns:ds="http://schemas.openxmlformats.org/officeDocument/2006/customXml" ds:itemID="{50DA1269-C761-4D16-8F24-70EE5DC9C4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Uponor_Fachbeitrag-Vorlage_Combi-Port-E_englisch</Template>
  <TotalTime>0</TotalTime>
  <Pages>8</Pages>
  <Words>2161</Words>
  <Characters>13615</Characters>
  <Application>Microsoft Office Word</Application>
  <DocSecurity>0</DocSecurity>
  <Lines>113</Lines>
  <Paragraphs>31</Paragraphs>
  <ScaleCrop>false</ScaleCrop>
  <HeadingPairs>
    <vt:vector size="4" baseType="variant">
      <vt:variant>
        <vt:lpstr>Titel</vt:lpstr>
      </vt:variant>
      <vt:variant>
        <vt:i4>1</vt:i4>
      </vt:variant>
      <vt:variant>
        <vt:lpstr>Headings</vt:lpstr>
      </vt:variant>
      <vt:variant>
        <vt:i4>7</vt:i4>
      </vt:variant>
    </vt:vector>
  </HeadingPairs>
  <TitlesOfParts>
    <vt:vector size="8" baseType="lpstr">
      <vt:lpstr/>
      <vt:lpstr>/Agenda: Brand Design</vt:lpstr>
      <vt:lpstr>Date: 01 and 02 July 2015</vt:lpstr>
      <vt:lpstr>Meeting venue</vt:lpstr>
      <vt:lpstr>Participants Uponor</vt:lpstr>
      <vt:lpstr>Agenda for 01 July 2015</vt:lpstr>
      <vt:lpstr/>
      <vt:lpstr/>
    </vt:vector>
  </TitlesOfParts>
  <Company/>
  <LinksUpToDate>false</LinksUpToDate>
  <CharactersWithSpaces>15745</CharactersWithSpaces>
  <SharedDoc>false</SharedDoc>
  <HLinks>
    <vt:vector size="12" baseType="variant">
      <vt:variant>
        <vt:i4>1376344</vt:i4>
      </vt:variant>
      <vt:variant>
        <vt:i4>3</vt:i4>
      </vt:variant>
      <vt:variant>
        <vt:i4>0</vt:i4>
      </vt:variant>
      <vt:variant>
        <vt:i4>5</vt:i4>
      </vt:variant>
      <vt:variant>
        <vt:lpwstr>http://www.uponor.de/</vt:lpwstr>
      </vt:variant>
      <vt:variant>
        <vt:lpwstr/>
      </vt:variant>
      <vt:variant>
        <vt:i4>3145778</vt:i4>
      </vt:variant>
      <vt:variant>
        <vt:i4>0</vt:i4>
      </vt:variant>
      <vt:variant>
        <vt:i4>0</vt:i4>
      </vt:variant>
      <vt:variant>
        <vt:i4>5</vt:i4>
      </vt:variant>
      <vt:variant>
        <vt:lpwstr>http://www.uponor.com/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Michaela Freytag</dc:creator>
  <cp:keywords/>
  <cp:lastModifiedBy>Freytag, Michaela</cp:lastModifiedBy>
  <cp:revision>3</cp:revision>
  <cp:lastPrinted>2020-04-29T13:06:00Z</cp:lastPrinted>
  <dcterms:created xsi:type="dcterms:W3CDTF">2020-07-06T14:30:00Z</dcterms:created>
  <dcterms:modified xsi:type="dcterms:W3CDTF">2020-07-06T14:34:00Z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98db05b-8d0f-4671-968e-683e694bb3b1_Enabled">
    <vt:lpwstr>True</vt:lpwstr>
  </property>
  <property fmtid="{D5CDD505-2E9C-101B-9397-08002B2CF9AE}" pid="3" name="MSIP_Label_d98db05b-8d0f-4671-968e-683e694bb3b1_SiteId">
    <vt:lpwstr>a4f1aa99-bd23-4521-a3c0-1d07bdce1616</vt:lpwstr>
  </property>
  <property fmtid="{D5CDD505-2E9C-101B-9397-08002B2CF9AE}" pid="4" name="MSIP_Label_d98db05b-8d0f-4671-968e-683e694bb3b1_Owner">
    <vt:lpwstr>regine.huber@uponor.com</vt:lpwstr>
  </property>
  <property fmtid="{D5CDD505-2E9C-101B-9397-08002B2CF9AE}" pid="5" name="MSIP_Label_d98db05b-8d0f-4671-968e-683e694bb3b1_SetDate">
    <vt:lpwstr>2019-07-15T12:37:06.2767488Z</vt:lpwstr>
  </property>
  <property fmtid="{D5CDD505-2E9C-101B-9397-08002B2CF9AE}" pid="6" name="MSIP_Label_d98db05b-8d0f-4671-968e-683e694bb3b1_Name">
    <vt:lpwstr>Internal</vt:lpwstr>
  </property>
  <property fmtid="{D5CDD505-2E9C-101B-9397-08002B2CF9AE}" pid="7" name="MSIP_Label_d98db05b-8d0f-4671-968e-683e694bb3b1_Application">
    <vt:lpwstr>Microsoft Azure Information Protection</vt:lpwstr>
  </property>
  <property fmtid="{D5CDD505-2E9C-101B-9397-08002B2CF9AE}" pid="8" name="MSIP_Label_d98db05b-8d0f-4671-968e-683e694bb3b1_Extended_MSFT_Method">
    <vt:lpwstr>Automatic</vt:lpwstr>
  </property>
  <property fmtid="{D5CDD505-2E9C-101B-9397-08002B2CF9AE}" pid="9" name="Sensitivity">
    <vt:lpwstr>Internal</vt:lpwstr>
  </property>
  <property fmtid="{D5CDD505-2E9C-101B-9397-08002B2CF9AE}" pid="10" name="ContentTypeId">
    <vt:lpwstr>0x01010085DFA1DC9A54C24F8DCAF2C156D8BF9E</vt:lpwstr>
  </property>
</Properties>
</file>